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806" w:type="pct"/>
        <w:tblInd w:w="-1026" w:type="dxa"/>
        <w:tblLayout w:type="fixed"/>
        <w:tblLook w:val="04A0" w:firstRow="1" w:lastRow="0" w:firstColumn="1" w:lastColumn="0" w:noHBand="0" w:noVBand="1"/>
      </w:tblPr>
      <w:tblGrid>
        <w:gridCol w:w="2269"/>
        <w:gridCol w:w="1558"/>
        <w:gridCol w:w="1418"/>
        <w:gridCol w:w="423"/>
        <w:gridCol w:w="1279"/>
        <w:gridCol w:w="423"/>
        <w:gridCol w:w="853"/>
        <w:gridCol w:w="708"/>
        <w:gridCol w:w="1134"/>
        <w:gridCol w:w="284"/>
        <w:gridCol w:w="1418"/>
        <w:gridCol w:w="566"/>
        <w:gridCol w:w="1134"/>
        <w:gridCol w:w="281"/>
        <w:gridCol w:w="1703"/>
      </w:tblGrid>
      <w:tr w:rsidR="00EE4C67" w:rsidRPr="0094584A" w:rsidTr="004B1801">
        <w:tc>
          <w:tcPr>
            <w:tcW w:w="734" w:type="pct"/>
            <w:vMerge w:val="restart"/>
          </w:tcPr>
          <w:p w:rsidR="00203CC2" w:rsidRPr="0094584A" w:rsidRDefault="00203CC2">
            <w:pPr>
              <w:spacing w:line="320" w:lineRule="atLeast"/>
              <w:rPr>
                <w:rFonts w:cs="Arial"/>
                <w:sz w:val="18"/>
                <w:szCs w:val="18"/>
              </w:rPr>
            </w:pPr>
          </w:p>
          <w:p w:rsidR="00203CC2" w:rsidRPr="0094584A" w:rsidRDefault="00203CC2" w:rsidP="0094584A">
            <w:pPr>
              <w:spacing w:line="320" w:lineRule="atLeast"/>
              <w:rPr>
                <w:rFonts w:cs="Arial"/>
                <w:sz w:val="18"/>
                <w:szCs w:val="18"/>
              </w:rPr>
            </w:pPr>
          </w:p>
        </w:tc>
        <w:tc>
          <w:tcPr>
            <w:tcW w:w="1926" w:type="pct"/>
            <w:gridSpan w:val="6"/>
          </w:tcPr>
          <w:p w:rsidR="00203CC2" w:rsidRPr="0094584A" w:rsidRDefault="00203CC2" w:rsidP="003906FE">
            <w:pPr>
              <w:spacing w:line="320" w:lineRule="atLeast"/>
              <w:jc w:val="center"/>
              <w:rPr>
                <w:rFonts w:cs="Arial"/>
                <w:b/>
                <w:sz w:val="22"/>
                <w:szCs w:val="22"/>
              </w:rPr>
            </w:pPr>
            <w:r w:rsidRPr="0094584A">
              <w:rPr>
                <w:rFonts w:cs="Arial"/>
                <w:b/>
                <w:sz w:val="22"/>
                <w:szCs w:val="22"/>
              </w:rPr>
              <w:t>CORE ROLES</w:t>
            </w:r>
          </w:p>
        </w:tc>
        <w:tc>
          <w:tcPr>
            <w:tcW w:w="596" w:type="pct"/>
            <w:gridSpan w:val="2"/>
          </w:tcPr>
          <w:p w:rsidR="00203CC2" w:rsidRPr="0094584A" w:rsidRDefault="00203CC2" w:rsidP="002021EB">
            <w:pPr>
              <w:spacing w:line="320" w:lineRule="atLeast"/>
              <w:rPr>
                <w:rFonts w:cs="Arial"/>
                <w:b/>
                <w:sz w:val="22"/>
                <w:szCs w:val="22"/>
              </w:rPr>
            </w:pPr>
            <w:r>
              <w:rPr>
                <w:rFonts w:cs="Arial"/>
                <w:b/>
                <w:sz w:val="22"/>
                <w:szCs w:val="22"/>
              </w:rPr>
              <w:t>SCHOOL MUSIC EDUCATION PLAN</w:t>
            </w:r>
          </w:p>
        </w:tc>
        <w:tc>
          <w:tcPr>
            <w:tcW w:w="1743" w:type="pct"/>
            <w:gridSpan w:val="6"/>
          </w:tcPr>
          <w:p w:rsidR="00203CC2" w:rsidRPr="0094584A" w:rsidRDefault="00203CC2" w:rsidP="003906FE">
            <w:pPr>
              <w:spacing w:line="320" w:lineRule="atLeast"/>
              <w:jc w:val="center"/>
              <w:rPr>
                <w:rFonts w:cs="Arial"/>
                <w:b/>
                <w:sz w:val="22"/>
                <w:szCs w:val="22"/>
              </w:rPr>
            </w:pPr>
            <w:r w:rsidRPr="0094584A">
              <w:rPr>
                <w:rFonts w:cs="Arial"/>
                <w:b/>
                <w:sz w:val="22"/>
                <w:szCs w:val="22"/>
              </w:rPr>
              <w:t>EXTENSION ROLES</w:t>
            </w:r>
          </w:p>
        </w:tc>
      </w:tr>
      <w:tr w:rsidR="00DE77B2" w:rsidRPr="0094584A" w:rsidTr="004B1801">
        <w:trPr>
          <w:trHeight w:val="6352"/>
        </w:trPr>
        <w:tc>
          <w:tcPr>
            <w:tcW w:w="734" w:type="pct"/>
            <w:vMerge/>
          </w:tcPr>
          <w:p w:rsidR="00203CC2" w:rsidRPr="0094584A" w:rsidRDefault="00203CC2">
            <w:pPr>
              <w:spacing w:line="320" w:lineRule="atLeast"/>
              <w:rPr>
                <w:rFonts w:cs="Arial"/>
                <w:sz w:val="18"/>
                <w:szCs w:val="18"/>
              </w:rPr>
            </w:pPr>
          </w:p>
        </w:tc>
        <w:tc>
          <w:tcPr>
            <w:tcW w:w="504" w:type="pct"/>
          </w:tcPr>
          <w:p w:rsidR="00203CC2" w:rsidRPr="00E9220A" w:rsidRDefault="00203CC2" w:rsidP="00174AF8">
            <w:pPr>
              <w:spacing w:line="240" w:lineRule="auto"/>
              <w:rPr>
                <w:rFonts w:cs="Arial"/>
                <w:sz w:val="20"/>
              </w:rPr>
            </w:pPr>
            <w:r w:rsidRPr="00E9220A">
              <w:rPr>
                <w:rFonts w:cs="Arial"/>
                <w:sz w:val="20"/>
              </w:rPr>
              <w:t>Ensure every child aged 5-18 has the opportunity to learn a musical instrument (other than voice) through whole-class ensemble teaching programmes for ideally a year (but for a minimum of a term) of weekly tuition on the same instrument.</w:t>
            </w:r>
          </w:p>
        </w:tc>
        <w:tc>
          <w:tcPr>
            <w:tcW w:w="459" w:type="pct"/>
          </w:tcPr>
          <w:p w:rsidR="00203CC2" w:rsidRPr="00E9220A" w:rsidRDefault="00203CC2" w:rsidP="00174AF8">
            <w:pPr>
              <w:spacing w:line="240" w:lineRule="auto"/>
              <w:rPr>
                <w:rFonts w:cs="Arial"/>
                <w:sz w:val="20"/>
              </w:rPr>
            </w:pPr>
            <w:r w:rsidRPr="00E9220A">
              <w:rPr>
                <w:rFonts w:cs="Arial"/>
                <w:sz w:val="20"/>
              </w:rPr>
              <w:t>Provide opportunities to play in ensembles and to perform from an early stage.</w:t>
            </w:r>
          </w:p>
        </w:tc>
        <w:tc>
          <w:tcPr>
            <w:tcW w:w="551" w:type="pct"/>
            <w:gridSpan w:val="2"/>
          </w:tcPr>
          <w:p w:rsidR="00203CC2" w:rsidRPr="00E9220A" w:rsidRDefault="00203CC2" w:rsidP="00174AF8">
            <w:pPr>
              <w:spacing w:line="240" w:lineRule="auto"/>
              <w:rPr>
                <w:rFonts w:cs="Arial"/>
                <w:sz w:val="20"/>
              </w:rPr>
            </w:pPr>
            <w:r w:rsidRPr="00E9220A">
              <w:rPr>
                <w:rFonts w:cs="Arial"/>
                <w:sz w:val="20"/>
              </w:rPr>
              <w:t>Ensure that clear progression routes are available and affordable to all young people.</w:t>
            </w:r>
          </w:p>
        </w:tc>
        <w:tc>
          <w:tcPr>
            <w:tcW w:w="413" w:type="pct"/>
            <w:gridSpan w:val="2"/>
          </w:tcPr>
          <w:p w:rsidR="00203CC2" w:rsidRPr="00E9220A" w:rsidRDefault="00203CC2" w:rsidP="00174AF8">
            <w:pPr>
              <w:spacing w:line="240" w:lineRule="auto"/>
              <w:rPr>
                <w:rFonts w:cs="Arial"/>
                <w:sz w:val="20"/>
              </w:rPr>
            </w:pPr>
            <w:r w:rsidRPr="00E9220A">
              <w:rPr>
                <w:rFonts w:cs="Arial"/>
                <w:sz w:val="20"/>
              </w:rPr>
              <w:t>Develop a singing strategy to ensure that every pupil is singing regularly and that choirs and other vocal ensembles are available in the area.</w:t>
            </w:r>
          </w:p>
        </w:tc>
        <w:tc>
          <w:tcPr>
            <w:tcW w:w="596" w:type="pct"/>
            <w:gridSpan w:val="2"/>
          </w:tcPr>
          <w:p w:rsidR="00203CC2" w:rsidRPr="00E9220A" w:rsidRDefault="00203CC2" w:rsidP="0094584A">
            <w:pPr>
              <w:spacing w:line="240" w:lineRule="auto"/>
              <w:rPr>
                <w:rFonts w:cs="Arial"/>
                <w:sz w:val="20"/>
              </w:rPr>
            </w:pPr>
            <w:r w:rsidRPr="00E9220A">
              <w:rPr>
                <w:rFonts w:cs="Arial"/>
                <w:sz w:val="20"/>
              </w:rPr>
              <w:t>Every school is supported to deliver and monitor a high quality music curriculum.</w:t>
            </w:r>
          </w:p>
        </w:tc>
        <w:tc>
          <w:tcPr>
            <w:tcW w:w="734" w:type="pct"/>
            <w:gridSpan w:val="3"/>
          </w:tcPr>
          <w:p w:rsidR="00203CC2" w:rsidRPr="00E9220A" w:rsidRDefault="00203CC2" w:rsidP="0094584A">
            <w:pPr>
              <w:spacing w:line="240" w:lineRule="auto"/>
              <w:rPr>
                <w:rFonts w:cs="Arial"/>
                <w:sz w:val="20"/>
              </w:rPr>
            </w:pPr>
            <w:r w:rsidRPr="00E9220A">
              <w:rPr>
                <w:rFonts w:cs="Arial"/>
                <w:sz w:val="20"/>
              </w:rPr>
              <w:t>Offer CPD to school staff, particularly in supporting schools to deliver music in the curriculum.</w:t>
            </w:r>
          </w:p>
        </w:tc>
        <w:tc>
          <w:tcPr>
            <w:tcW w:w="458" w:type="pct"/>
            <w:gridSpan w:val="2"/>
          </w:tcPr>
          <w:p w:rsidR="00203CC2" w:rsidRPr="00E9220A" w:rsidRDefault="00203CC2" w:rsidP="00174AF8">
            <w:pPr>
              <w:spacing w:line="240" w:lineRule="auto"/>
              <w:rPr>
                <w:rFonts w:cs="Arial"/>
                <w:sz w:val="20"/>
              </w:rPr>
            </w:pPr>
            <w:r w:rsidRPr="00E9220A">
              <w:rPr>
                <w:rFonts w:cs="Arial"/>
                <w:sz w:val="20"/>
              </w:rPr>
              <w:t>Provide an instrument loan service, with discounts or free provision for those on a low income.</w:t>
            </w:r>
          </w:p>
        </w:tc>
        <w:tc>
          <w:tcPr>
            <w:tcW w:w="551" w:type="pct"/>
          </w:tcPr>
          <w:p w:rsidR="00203CC2" w:rsidRPr="00E9220A" w:rsidRDefault="00203CC2" w:rsidP="00174AF8">
            <w:pPr>
              <w:spacing w:line="240" w:lineRule="auto"/>
              <w:rPr>
                <w:rFonts w:cs="Arial"/>
                <w:sz w:val="20"/>
              </w:rPr>
            </w:pPr>
            <w:r w:rsidRPr="00E9220A">
              <w:rPr>
                <w:rFonts w:cs="Arial"/>
                <w:sz w:val="20"/>
              </w:rPr>
              <w:t>Provide access to large scale and/or high quality music experiences for pupils, working with professional musicians and/or venues. This may include undertaking work to publicise the opportunities available to schools, parents/carers and students.</w:t>
            </w:r>
          </w:p>
          <w:p w:rsidR="00203CC2" w:rsidRPr="00E9220A" w:rsidRDefault="00203CC2" w:rsidP="00174AF8">
            <w:pPr>
              <w:spacing w:line="240" w:lineRule="auto"/>
              <w:rPr>
                <w:rFonts w:cs="Arial"/>
                <w:sz w:val="20"/>
              </w:rPr>
            </w:pPr>
          </w:p>
        </w:tc>
      </w:tr>
      <w:tr w:rsidR="00DE77B2" w:rsidRPr="0094584A" w:rsidTr="004B1801">
        <w:trPr>
          <w:trHeight w:val="8077"/>
        </w:trPr>
        <w:tc>
          <w:tcPr>
            <w:tcW w:w="734" w:type="pct"/>
            <w:shd w:val="clear" w:color="auto" w:fill="D9D9D9" w:themeFill="background1" w:themeFillShade="D9"/>
          </w:tcPr>
          <w:p w:rsidR="00203CC2" w:rsidRPr="0094584A" w:rsidRDefault="00203CC2" w:rsidP="00610E0D">
            <w:pPr>
              <w:spacing w:line="240" w:lineRule="auto"/>
              <w:rPr>
                <w:rFonts w:cs="Arial"/>
                <w:b/>
                <w:sz w:val="18"/>
                <w:szCs w:val="18"/>
              </w:rPr>
            </w:pPr>
          </w:p>
          <w:p w:rsidR="00203CC2" w:rsidRPr="0094584A" w:rsidRDefault="00203CC2" w:rsidP="00610E0D">
            <w:pPr>
              <w:spacing w:line="240" w:lineRule="auto"/>
              <w:rPr>
                <w:rFonts w:cs="Arial"/>
                <w:b/>
                <w:sz w:val="18"/>
                <w:szCs w:val="18"/>
              </w:rPr>
            </w:pPr>
            <w:r w:rsidRPr="0094584A">
              <w:rPr>
                <w:rFonts w:cs="Arial"/>
                <w:b/>
                <w:sz w:val="18"/>
                <w:szCs w:val="18"/>
              </w:rPr>
              <w:t>PART A</w:t>
            </w:r>
          </w:p>
          <w:p w:rsidR="00203CC2" w:rsidRPr="0094584A" w:rsidRDefault="00203CC2" w:rsidP="00610E0D">
            <w:pPr>
              <w:spacing w:line="240" w:lineRule="auto"/>
              <w:rPr>
                <w:rFonts w:cs="Arial"/>
                <w:b/>
                <w:i/>
                <w:sz w:val="28"/>
                <w:szCs w:val="28"/>
              </w:rPr>
            </w:pPr>
          </w:p>
          <w:p w:rsidR="00203CC2" w:rsidRPr="0094584A" w:rsidRDefault="00203CC2" w:rsidP="00B15013">
            <w:pPr>
              <w:spacing w:after="120" w:line="240" w:lineRule="auto"/>
              <w:rPr>
                <w:rFonts w:cs="Arial"/>
                <w:b/>
                <w:i/>
                <w:sz w:val="28"/>
                <w:szCs w:val="28"/>
              </w:rPr>
            </w:pPr>
            <w:r>
              <w:rPr>
                <w:rFonts w:cs="Arial"/>
                <w:b/>
                <w:i/>
                <w:sz w:val="28"/>
                <w:szCs w:val="28"/>
              </w:rPr>
              <w:t>‘</w:t>
            </w:r>
            <w:r w:rsidRPr="0094584A">
              <w:rPr>
                <w:rFonts w:cs="Arial"/>
                <w:b/>
                <w:i/>
                <w:sz w:val="28"/>
                <w:szCs w:val="28"/>
              </w:rPr>
              <w:t>What is</w:t>
            </w:r>
            <w:r>
              <w:rPr>
                <w:rFonts w:cs="Arial"/>
                <w:b/>
                <w:i/>
                <w:sz w:val="28"/>
                <w:szCs w:val="28"/>
              </w:rPr>
              <w:t>’</w:t>
            </w:r>
          </w:p>
          <w:p w:rsidR="00203CC2" w:rsidRPr="0094584A" w:rsidRDefault="00203CC2" w:rsidP="00304A24">
            <w:pPr>
              <w:spacing w:line="240" w:lineRule="auto"/>
              <w:rPr>
                <w:rFonts w:cs="Arial"/>
                <w:sz w:val="18"/>
                <w:szCs w:val="18"/>
              </w:rPr>
            </w:pPr>
            <w:r w:rsidRPr="0094584A">
              <w:rPr>
                <w:rFonts w:cs="Arial"/>
                <w:sz w:val="18"/>
                <w:szCs w:val="18"/>
              </w:rPr>
              <w:t xml:space="preserve">Identify and list the characteristics of the current hub provision against the </w:t>
            </w:r>
            <w:r w:rsidRPr="0094584A">
              <w:rPr>
                <w:rFonts w:cs="Arial"/>
                <w:b/>
                <w:sz w:val="18"/>
                <w:szCs w:val="18"/>
              </w:rPr>
              <w:t>core and extension roles</w:t>
            </w:r>
            <w:r w:rsidRPr="0094584A">
              <w:rPr>
                <w:rFonts w:cs="Arial"/>
                <w:sz w:val="18"/>
                <w:szCs w:val="18"/>
              </w:rPr>
              <w:t>.</w:t>
            </w:r>
          </w:p>
          <w:p w:rsidR="00203CC2" w:rsidRPr="0094584A" w:rsidRDefault="00203CC2" w:rsidP="00304A24">
            <w:pPr>
              <w:spacing w:line="240" w:lineRule="auto"/>
              <w:rPr>
                <w:rFonts w:cs="Arial"/>
                <w:sz w:val="18"/>
                <w:szCs w:val="18"/>
              </w:rPr>
            </w:pPr>
          </w:p>
          <w:p w:rsidR="00203CC2" w:rsidRPr="0094584A" w:rsidRDefault="00203CC2" w:rsidP="00304A24">
            <w:pPr>
              <w:spacing w:line="240" w:lineRule="auto"/>
              <w:rPr>
                <w:rFonts w:cs="Arial"/>
                <w:sz w:val="18"/>
                <w:szCs w:val="18"/>
              </w:rPr>
            </w:pPr>
            <w:r w:rsidRPr="0094584A">
              <w:rPr>
                <w:rFonts w:cs="Arial"/>
                <w:sz w:val="18"/>
                <w:szCs w:val="18"/>
              </w:rPr>
              <w:t>Consider the following:</w:t>
            </w:r>
          </w:p>
          <w:p w:rsidR="00203CC2" w:rsidRPr="0094584A" w:rsidRDefault="00203CC2" w:rsidP="00304A24">
            <w:pPr>
              <w:numPr>
                <w:ilvl w:val="0"/>
                <w:numId w:val="15"/>
              </w:numPr>
              <w:spacing w:line="240" w:lineRule="auto"/>
              <w:rPr>
                <w:rFonts w:cs="Arial"/>
                <w:sz w:val="18"/>
                <w:szCs w:val="18"/>
              </w:rPr>
            </w:pPr>
            <w:r w:rsidRPr="0094584A">
              <w:rPr>
                <w:rFonts w:cs="Arial"/>
                <w:sz w:val="18"/>
                <w:szCs w:val="18"/>
              </w:rPr>
              <w:t>quality</w:t>
            </w:r>
          </w:p>
          <w:p w:rsidR="00203CC2" w:rsidRPr="0094584A" w:rsidRDefault="00203CC2" w:rsidP="00304A24">
            <w:pPr>
              <w:numPr>
                <w:ilvl w:val="0"/>
                <w:numId w:val="15"/>
              </w:numPr>
              <w:spacing w:line="240" w:lineRule="auto"/>
              <w:rPr>
                <w:rFonts w:cs="Arial"/>
                <w:sz w:val="18"/>
                <w:szCs w:val="18"/>
              </w:rPr>
            </w:pPr>
            <w:r w:rsidRPr="0094584A">
              <w:rPr>
                <w:rFonts w:cs="Arial"/>
                <w:sz w:val="18"/>
                <w:szCs w:val="18"/>
              </w:rPr>
              <w:t>musical diversity</w:t>
            </w:r>
          </w:p>
          <w:p w:rsidR="00203CC2" w:rsidRPr="0094584A" w:rsidRDefault="00203CC2" w:rsidP="00304A24">
            <w:pPr>
              <w:numPr>
                <w:ilvl w:val="0"/>
                <w:numId w:val="15"/>
              </w:numPr>
              <w:spacing w:line="240" w:lineRule="auto"/>
              <w:rPr>
                <w:rFonts w:cs="Arial"/>
                <w:sz w:val="18"/>
                <w:szCs w:val="18"/>
              </w:rPr>
            </w:pPr>
            <w:r w:rsidRPr="0094584A">
              <w:rPr>
                <w:rFonts w:cs="Arial"/>
                <w:sz w:val="18"/>
                <w:szCs w:val="18"/>
              </w:rPr>
              <w:t>universal coverage</w:t>
            </w:r>
          </w:p>
          <w:p w:rsidR="00203CC2" w:rsidRPr="0094584A" w:rsidRDefault="00203CC2" w:rsidP="00304A24">
            <w:pPr>
              <w:numPr>
                <w:ilvl w:val="0"/>
                <w:numId w:val="15"/>
              </w:numPr>
              <w:spacing w:line="240" w:lineRule="auto"/>
              <w:rPr>
                <w:rFonts w:cs="Arial"/>
                <w:sz w:val="18"/>
                <w:szCs w:val="18"/>
              </w:rPr>
            </w:pPr>
            <w:r w:rsidRPr="0094584A">
              <w:rPr>
                <w:rFonts w:cs="Arial"/>
                <w:sz w:val="18"/>
                <w:szCs w:val="18"/>
              </w:rPr>
              <w:t>musical progression and opportunities in and out of school</w:t>
            </w:r>
          </w:p>
          <w:p w:rsidR="00203CC2" w:rsidRPr="0094584A" w:rsidRDefault="00203CC2" w:rsidP="00304A24">
            <w:pPr>
              <w:numPr>
                <w:ilvl w:val="0"/>
                <w:numId w:val="15"/>
              </w:numPr>
              <w:spacing w:line="240" w:lineRule="auto"/>
              <w:rPr>
                <w:rFonts w:cs="Arial"/>
                <w:sz w:val="18"/>
                <w:szCs w:val="18"/>
              </w:rPr>
            </w:pPr>
            <w:r w:rsidRPr="0094584A">
              <w:rPr>
                <w:rFonts w:cs="Arial"/>
                <w:sz w:val="18"/>
                <w:szCs w:val="18"/>
              </w:rPr>
              <w:t>accessibility</w:t>
            </w:r>
          </w:p>
          <w:p w:rsidR="00203CC2" w:rsidRPr="0094584A" w:rsidRDefault="00203CC2" w:rsidP="00304A24">
            <w:pPr>
              <w:numPr>
                <w:ilvl w:val="0"/>
                <w:numId w:val="15"/>
              </w:numPr>
              <w:spacing w:line="240" w:lineRule="auto"/>
              <w:rPr>
                <w:rFonts w:cs="Arial"/>
                <w:sz w:val="18"/>
                <w:szCs w:val="18"/>
              </w:rPr>
            </w:pPr>
            <w:r w:rsidRPr="0094584A">
              <w:rPr>
                <w:rFonts w:cs="Arial"/>
                <w:sz w:val="18"/>
                <w:szCs w:val="18"/>
              </w:rPr>
              <w:t>inclusivity</w:t>
            </w:r>
          </w:p>
          <w:p w:rsidR="00203CC2" w:rsidRPr="0094584A" w:rsidRDefault="00203CC2" w:rsidP="00304A24">
            <w:pPr>
              <w:numPr>
                <w:ilvl w:val="0"/>
                <w:numId w:val="15"/>
              </w:numPr>
              <w:spacing w:line="240" w:lineRule="auto"/>
              <w:rPr>
                <w:rFonts w:cs="Arial"/>
                <w:sz w:val="18"/>
                <w:szCs w:val="18"/>
              </w:rPr>
            </w:pPr>
            <w:r w:rsidRPr="0094584A">
              <w:rPr>
                <w:rFonts w:cs="Arial"/>
                <w:sz w:val="18"/>
                <w:szCs w:val="18"/>
              </w:rPr>
              <w:t xml:space="preserve">the way the hub works with the </w:t>
            </w:r>
            <w:r>
              <w:rPr>
                <w:rFonts w:cs="Arial"/>
                <w:sz w:val="18"/>
                <w:szCs w:val="18"/>
              </w:rPr>
              <w:t>b</w:t>
            </w:r>
            <w:r w:rsidRPr="0094584A">
              <w:rPr>
                <w:rFonts w:cs="Arial"/>
                <w:sz w:val="18"/>
                <w:szCs w:val="18"/>
              </w:rPr>
              <w:t xml:space="preserve">ridge </w:t>
            </w:r>
            <w:r>
              <w:rPr>
                <w:rFonts w:cs="Arial"/>
                <w:sz w:val="18"/>
                <w:szCs w:val="18"/>
              </w:rPr>
              <w:t>o</w:t>
            </w:r>
            <w:r w:rsidRPr="0094584A">
              <w:rPr>
                <w:rFonts w:cs="Arial"/>
                <w:sz w:val="18"/>
                <w:szCs w:val="18"/>
              </w:rPr>
              <w:t>rganisation around data</w:t>
            </w:r>
          </w:p>
          <w:p w:rsidR="00203CC2" w:rsidRPr="0094584A" w:rsidRDefault="00203CC2" w:rsidP="00304A24">
            <w:pPr>
              <w:numPr>
                <w:ilvl w:val="0"/>
                <w:numId w:val="15"/>
              </w:numPr>
              <w:spacing w:line="240" w:lineRule="auto"/>
              <w:rPr>
                <w:rFonts w:cs="Arial"/>
                <w:sz w:val="18"/>
                <w:szCs w:val="18"/>
              </w:rPr>
            </w:pPr>
            <w:r w:rsidRPr="0094584A">
              <w:rPr>
                <w:rFonts w:cs="Arial"/>
                <w:sz w:val="18"/>
                <w:szCs w:val="18"/>
              </w:rPr>
              <w:t>the way the hub works also with partners to align and draw in funding streams</w:t>
            </w:r>
          </w:p>
          <w:p w:rsidR="00203CC2" w:rsidRPr="0094584A" w:rsidRDefault="00203CC2" w:rsidP="00304A24">
            <w:pPr>
              <w:spacing w:line="240" w:lineRule="auto"/>
              <w:rPr>
                <w:rFonts w:cs="Arial"/>
                <w:sz w:val="18"/>
                <w:szCs w:val="18"/>
              </w:rPr>
            </w:pPr>
          </w:p>
          <w:p w:rsidR="00203CC2" w:rsidRPr="0094584A" w:rsidRDefault="00203CC2" w:rsidP="000C5B29">
            <w:pPr>
              <w:spacing w:line="240" w:lineRule="auto"/>
              <w:rPr>
                <w:rFonts w:cs="Arial"/>
                <w:sz w:val="18"/>
                <w:szCs w:val="18"/>
              </w:rPr>
            </w:pPr>
            <w:r w:rsidRPr="0094584A">
              <w:rPr>
                <w:rFonts w:cs="Arial"/>
                <w:sz w:val="18"/>
                <w:szCs w:val="18"/>
              </w:rPr>
              <w:t xml:space="preserve">Draw on a range of </w:t>
            </w:r>
            <w:r w:rsidRPr="0094584A">
              <w:rPr>
                <w:rFonts w:cs="Arial"/>
                <w:b/>
                <w:sz w:val="18"/>
                <w:szCs w:val="18"/>
              </w:rPr>
              <w:t xml:space="preserve">data sources </w:t>
            </w:r>
            <w:r w:rsidRPr="0094584A">
              <w:rPr>
                <w:rFonts w:cs="Arial"/>
                <w:sz w:val="18"/>
                <w:szCs w:val="18"/>
              </w:rPr>
              <w:t>as suggested in the guidance notes.</w:t>
            </w:r>
          </w:p>
          <w:p w:rsidR="00203CC2" w:rsidRPr="0094584A" w:rsidRDefault="00203CC2" w:rsidP="000C5B29">
            <w:pPr>
              <w:spacing w:line="240" w:lineRule="auto"/>
              <w:rPr>
                <w:rFonts w:cs="Arial"/>
                <w:sz w:val="18"/>
                <w:szCs w:val="18"/>
              </w:rPr>
            </w:pPr>
          </w:p>
          <w:p w:rsidR="00203CC2" w:rsidRPr="0094584A" w:rsidRDefault="00203CC2" w:rsidP="000C5B29">
            <w:pPr>
              <w:spacing w:line="240" w:lineRule="auto"/>
              <w:rPr>
                <w:rFonts w:cs="Arial"/>
                <w:sz w:val="18"/>
                <w:szCs w:val="18"/>
              </w:rPr>
            </w:pPr>
          </w:p>
          <w:p w:rsidR="00203CC2" w:rsidRPr="0094584A" w:rsidRDefault="00203CC2" w:rsidP="000C5B29">
            <w:pPr>
              <w:spacing w:line="240" w:lineRule="auto"/>
              <w:rPr>
                <w:rFonts w:cs="Arial"/>
                <w:sz w:val="18"/>
                <w:szCs w:val="18"/>
              </w:rPr>
            </w:pPr>
          </w:p>
        </w:tc>
        <w:tc>
          <w:tcPr>
            <w:tcW w:w="504" w:type="pct"/>
            <w:shd w:val="clear" w:color="auto" w:fill="D9D9D9" w:themeFill="background1" w:themeFillShade="D9"/>
          </w:tcPr>
          <w:p w:rsidR="00EE4C67" w:rsidRDefault="00EE4C67" w:rsidP="00610E0D">
            <w:pPr>
              <w:spacing w:line="240" w:lineRule="auto"/>
              <w:rPr>
                <w:rFonts w:cs="Arial"/>
                <w:i/>
                <w:color w:val="7F7F7F" w:themeColor="text1" w:themeTint="80"/>
                <w:sz w:val="18"/>
                <w:szCs w:val="18"/>
              </w:rPr>
            </w:pPr>
          </w:p>
          <w:p w:rsidR="00EE4C67" w:rsidRDefault="00EE4C67" w:rsidP="00610E0D">
            <w:pPr>
              <w:spacing w:line="240" w:lineRule="auto"/>
              <w:rPr>
                <w:rFonts w:cs="Arial"/>
                <w:sz w:val="18"/>
                <w:szCs w:val="18"/>
              </w:rPr>
            </w:pPr>
            <w:r>
              <w:rPr>
                <w:rFonts w:cs="Arial"/>
                <w:sz w:val="18"/>
                <w:szCs w:val="18"/>
              </w:rPr>
              <w:t xml:space="preserve">Core Role 1: </w:t>
            </w:r>
          </w:p>
          <w:p w:rsidR="00B60D65" w:rsidRPr="00EE4C67" w:rsidRDefault="00B60D65" w:rsidP="00610E0D">
            <w:pPr>
              <w:spacing w:line="240" w:lineRule="auto"/>
              <w:rPr>
                <w:rFonts w:cs="Arial"/>
                <w:i/>
                <w:color w:val="7F7F7F" w:themeColor="text1" w:themeTint="80"/>
                <w:sz w:val="18"/>
                <w:szCs w:val="18"/>
              </w:rPr>
            </w:pPr>
            <w:r>
              <w:rPr>
                <w:rFonts w:cs="Arial"/>
                <w:sz w:val="18"/>
                <w:szCs w:val="18"/>
              </w:rPr>
              <w:t>WCET</w:t>
            </w:r>
          </w:p>
          <w:p w:rsidR="00EE4C67" w:rsidRDefault="00EE4C67" w:rsidP="00610E0D">
            <w:pPr>
              <w:spacing w:line="240" w:lineRule="auto"/>
              <w:rPr>
                <w:rFonts w:cs="Arial"/>
                <w:sz w:val="18"/>
                <w:szCs w:val="18"/>
              </w:rPr>
            </w:pPr>
          </w:p>
          <w:p w:rsidR="00203CC2" w:rsidRPr="002F77C7" w:rsidRDefault="002F77C7" w:rsidP="00610E0D">
            <w:pPr>
              <w:spacing w:line="240" w:lineRule="auto"/>
              <w:rPr>
                <w:rFonts w:cs="Arial"/>
                <w:sz w:val="18"/>
                <w:szCs w:val="18"/>
              </w:rPr>
            </w:pPr>
            <w:r w:rsidRPr="002F77C7">
              <w:rPr>
                <w:rFonts w:cs="Arial"/>
                <w:sz w:val="18"/>
                <w:szCs w:val="18"/>
              </w:rPr>
              <w:t>In 2015-16 Fir</w:t>
            </w:r>
            <w:r>
              <w:rPr>
                <w:rFonts w:cs="Arial"/>
                <w:sz w:val="18"/>
                <w:szCs w:val="18"/>
              </w:rPr>
              <w:t xml:space="preserve">st Access / WCET </w:t>
            </w:r>
            <w:r w:rsidRPr="002F77C7">
              <w:rPr>
                <w:rFonts w:cs="Arial"/>
                <w:sz w:val="18"/>
                <w:szCs w:val="18"/>
              </w:rPr>
              <w:t xml:space="preserve">tuition took place in </w:t>
            </w:r>
            <w:r>
              <w:rPr>
                <w:rFonts w:cs="Arial"/>
                <w:sz w:val="18"/>
                <w:szCs w:val="18"/>
              </w:rPr>
              <w:t>55 out of 64 Swindon Primary schools (86</w:t>
            </w:r>
            <w:r w:rsidRPr="002F77C7">
              <w:rPr>
                <w:rFonts w:cs="Arial"/>
                <w:sz w:val="18"/>
                <w:szCs w:val="18"/>
              </w:rPr>
              <w:t>%)</w:t>
            </w:r>
          </w:p>
          <w:p w:rsidR="00203CC2" w:rsidRDefault="00203CC2" w:rsidP="00610E0D">
            <w:pPr>
              <w:spacing w:line="240" w:lineRule="auto"/>
              <w:rPr>
                <w:rFonts w:cs="Arial"/>
                <w:i/>
                <w:color w:val="7F7F7F" w:themeColor="text1" w:themeTint="80"/>
                <w:sz w:val="18"/>
                <w:szCs w:val="18"/>
              </w:rPr>
            </w:pPr>
          </w:p>
          <w:p w:rsidR="00E40795" w:rsidRPr="00EE4C67" w:rsidRDefault="00EE4C67" w:rsidP="00610E0D">
            <w:pPr>
              <w:spacing w:line="240" w:lineRule="auto"/>
              <w:rPr>
                <w:rFonts w:cs="Arial"/>
                <w:color w:val="7F7F7F" w:themeColor="text1" w:themeTint="80"/>
                <w:sz w:val="18"/>
                <w:szCs w:val="18"/>
              </w:rPr>
            </w:pPr>
            <w:r w:rsidRPr="00EE4C67">
              <w:rPr>
                <w:rFonts w:cs="Arial"/>
                <w:sz w:val="18"/>
                <w:szCs w:val="18"/>
              </w:rPr>
              <w:t>Source: Tr</w:t>
            </w:r>
            <w:r w:rsidR="00BC1940">
              <w:rPr>
                <w:rFonts w:cs="Arial"/>
                <w:sz w:val="18"/>
                <w:szCs w:val="18"/>
              </w:rPr>
              <w:t xml:space="preserve">aded Services school buy-in </w:t>
            </w:r>
          </w:p>
        </w:tc>
        <w:tc>
          <w:tcPr>
            <w:tcW w:w="459" w:type="pct"/>
            <w:shd w:val="clear" w:color="auto" w:fill="D9D9D9" w:themeFill="background1" w:themeFillShade="D9"/>
          </w:tcPr>
          <w:p w:rsidR="00EE4C67" w:rsidRDefault="00EE4C67" w:rsidP="00EE4C67">
            <w:pPr>
              <w:spacing w:line="240" w:lineRule="auto"/>
              <w:rPr>
                <w:rFonts w:cs="Arial"/>
                <w:i/>
                <w:color w:val="7F7F7F" w:themeColor="text1" w:themeTint="80"/>
                <w:sz w:val="18"/>
                <w:szCs w:val="18"/>
              </w:rPr>
            </w:pPr>
          </w:p>
          <w:p w:rsidR="00B60D65" w:rsidRDefault="00EE4C67" w:rsidP="00EE4C67">
            <w:pPr>
              <w:spacing w:line="240" w:lineRule="auto"/>
              <w:rPr>
                <w:rFonts w:cs="Arial"/>
                <w:sz w:val="18"/>
                <w:szCs w:val="18"/>
              </w:rPr>
            </w:pPr>
            <w:r>
              <w:rPr>
                <w:rFonts w:cs="Arial"/>
                <w:sz w:val="18"/>
                <w:szCs w:val="18"/>
              </w:rPr>
              <w:t>Core Role 2:</w:t>
            </w:r>
          </w:p>
          <w:p w:rsidR="00EE4C67" w:rsidRDefault="00B60D65" w:rsidP="00EE4C67">
            <w:pPr>
              <w:spacing w:line="240" w:lineRule="auto"/>
              <w:rPr>
                <w:rFonts w:cs="Arial"/>
                <w:sz w:val="18"/>
                <w:szCs w:val="18"/>
              </w:rPr>
            </w:pPr>
            <w:r>
              <w:rPr>
                <w:rFonts w:cs="Arial"/>
                <w:sz w:val="18"/>
                <w:szCs w:val="18"/>
              </w:rPr>
              <w:t>Ensembles</w:t>
            </w:r>
            <w:r w:rsidR="00EE4C67">
              <w:rPr>
                <w:rFonts w:cs="Arial"/>
                <w:sz w:val="18"/>
                <w:szCs w:val="18"/>
              </w:rPr>
              <w:t xml:space="preserve"> </w:t>
            </w:r>
          </w:p>
          <w:p w:rsidR="00EE4C67" w:rsidRDefault="00EE4C67" w:rsidP="00EE4C67">
            <w:pPr>
              <w:spacing w:line="240" w:lineRule="auto"/>
              <w:rPr>
                <w:rFonts w:cs="Arial"/>
                <w:sz w:val="18"/>
                <w:szCs w:val="18"/>
              </w:rPr>
            </w:pPr>
          </w:p>
          <w:p w:rsidR="00EE4C67" w:rsidRDefault="00EE4C67" w:rsidP="00EE4C67">
            <w:pPr>
              <w:spacing w:line="240" w:lineRule="auto"/>
              <w:rPr>
                <w:rFonts w:cs="Arial"/>
                <w:sz w:val="18"/>
                <w:szCs w:val="18"/>
              </w:rPr>
            </w:pPr>
            <w:r>
              <w:rPr>
                <w:rFonts w:cs="Arial"/>
                <w:sz w:val="18"/>
                <w:szCs w:val="18"/>
              </w:rPr>
              <w:t>SYM ensembles  continue to provide an important musical experience for young people in Swindon, however there has been a slight decline in ‘traditional’ ensemble attendance numbers over the last 2-3 years</w:t>
            </w:r>
          </w:p>
          <w:p w:rsidR="00EE4C67" w:rsidRDefault="00EE4C67" w:rsidP="00EE4C67">
            <w:pPr>
              <w:spacing w:line="240" w:lineRule="auto"/>
              <w:rPr>
                <w:rFonts w:cs="Arial"/>
                <w:sz w:val="18"/>
                <w:szCs w:val="18"/>
              </w:rPr>
            </w:pPr>
          </w:p>
          <w:p w:rsidR="00EE4C67" w:rsidRPr="002F77C7" w:rsidRDefault="00EE4C67" w:rsidP="00EE4C67">
            <w:pPr>
              <w:spacing w:line="240" w:lineRule="auto"/>
              <w:rPr>
                <w:rFonts w:cs="Arial"/>
                <w:sz w:val="18"/>
                <w:szCs w:val="18"/>
              </w:rPr>
            </w:pPr>
            <w:r>
              <w:rPr>
                <w:rFonts w:cs="Arial"/>
                <w:sz w:val="18"/>
                <w:szCs w:val="18"/>
              </w:rPr>
              <w:t>Source: ensemble attendance registers</w:t>
            </w:r>
          </w:p>
          <w:p w:rsidR="00EE4C67" w:rsidRDefault="00EE4C67" w:rsidP="00EE4C67">
            <w:pPr>
              <w:spacing w:line="240" w:lineRule="auto"/>
              <w:rPr>
                <w:rFonts w:cs="Arial"/>
                <w:i/>
                <w:color w:val="7F7F7F" w:themeColor="text1" w:themeTint="80"/>
                <w:sz w:val="18"/>
                <w:szCs w:val="18"/>
              </w:rPr>
            </w:pPr>
          </w:p>
          <w:p w:rsidR="00EE4C67" w:rsidRPr="0094584A" w:rsidRDefault="00EE4C67">
            <w:pPr>
              <w:spacing w:line="320" w:lineRule="atLeast"/>
              <w:rPr>
                <w:rFonts w:cs="Arial"/>
                <w:i/>
                <w:color w:val="7F7F7F" w:themeColor="text1" w:themeTint="80"/>
                <w:sz w:val="18"/>
                <w:szCs w:val="18"/>
              </w:rPr>
            </w:pPr>
          </w:p>
        </w:tc>
        <w:tc>
          <w:tcPr>
            <w:tcW w:w="551" w:type="pct"/>
            <w:gridSpan w:val="2"/>
            <w:shd w:val="clear" w:color="auto" w:fill="D9D9D9" w:themeFill="background1" w:themeFillShade="D9"/>
          </w:tcPr>
          <w:p w:rsidR="00EE4C67" w:rsidRDefault="00EE4C67" w:rsidP="00EE4C67">
            <w:pPr>
              <w:spacing w:line="240" w:lineRule="auto"/>
              <w:rPr>
                <w:rFonts w:cs="Arial"/>
                <w:sz w:val="18"/>
                <w:szCs w:val="18"/>
              </w:rPr>
            </w:pPr>
          </w:p>
          <w:p w:rsidR="00EE4C67" w:rsidRDefault="00EE4C67" w:rsidP="00EE4C67">
            <w:pPr>
              <w:spacing w:line="240" w:lineRule="auto"/>
              <w:rPr>
                <w:rFonts w:cs="Arial"/>
                <w:sz w:val="18"/>
                <w:szCs w:val="18"/>
              </w:rPr>
            </w:pPr>
            <w:r>
              <w:rPr>
                <w:rFonts w:cs="Arial"/>
                <w:sz w:val="18"/>
                <w:szCs w:val="18"/>
              </w:rPr>
              <w:t xml:space="preserve">Core Role 3: </w:t>
            </w:r>
          </w:p>
          <w:p w:rsidR="00B60D65" w:rsidRDefault="00B60D65" w:rsidP="00EE4C67">
            <w:pPr>
              <w:spacing w:line="240" w:lineRule="auto"/>
              <w:rPr>
                <w:rFonts w:cs="Arial"/>
                <w:sz w:val="18"/>
                <w:szCs w:val="18"/>
              </w:rPr>
            </w:pPr>
            <w:r>
              <w:rPr>
                <w:rFonts w:cs="Arial"/>
                <w:sz w:val="18"/>
                <w:szCs w:val="18"/>
              </w:rPr>
              <w:t>Progression</w:t>
            </w:r>
          </w:p>
          <w:p w:rsidR="00EE4C67" w:rsidRDefault="00EE4C67" w:rsidP="00EE4C67">
            <w:pPr>
              <w:spacing w:line="240" w:lineRule="auto"/>
              <w:rPr>
                <w:rFonts w:cs="Arial"/>
                <w:sz w:val="18"/>
                <w:szCs w:val="18"/>
              </w:rPr>
            </w:pPr>
          </w:p>
          <w:p w:rsidR="00EE4C67" w:rsidRDefault="00EE4C67" w:rsidP="00EE4C67">
            <w:pPr>
              <w:spacing w:line="240" w:lineRule="auto"/>
              <w:rPr>
                <w:rFonts w:cs="Arial"/>
                <w:sz w:val="18"/>
                <w:szCs w:val="18"/>
              </w:rPr>
            </w:pPr>
            <w:r>
              <w:rPr>
                <w:rFonts w:cs="Arial"/>
                <w:sz w:val="18"/>
                <w:szCs w:val="18"/>
              </w:rPr>
              <w:t>Progression routes from Key Stage 2 – 3 need to be enhanced.</w:t>
            </w:r>
          </w:p>
          <w:p w:rsidR="00EE4C67" w:rsidRDefault="00EE4C67" w:rsidP="00EE4C67">
            <w:pPr>
              <w:spacing w:line="240" w:lineRule="auto"/>
              <w:rPr>
                <w:rFonts w:cs="Arial"/>
                <w:sz w:val="18"/>
                <w:szCs w:val="18"/>
              </w:rPr>
            </w:pPr>
          </w:p>
          <w:p w:rsidR="00EE4C67" w:rsidRDefault="00EE4C67" w:rsidP="00EE4C67">
            <w:pPr>
              <w:spacing w:line="240" w:lineRule="auto"/>
              <w:rPr>
                <w:rFonts w:cs="Arial"/>
                <w:sz w:val="18"/>
                <w:szCs w:val="18"/>
              </w:rPr>
            </w:pPr>
            <w:r>
              <w:rPr>
                <w:rFonts w:cs="Arial"/>
                <w:sz w:val="18"/>
                <w:szCs w:val="18"/>
              </w:rPr>
              <w:t>Source: take-up and continuation numbers of in-school instrumental learning at Key Stage 3</w:t>
            </w:r>
          </w:p>
          <w:p w:rsidR="00203CC2" w:rsidRPr="0094584A" w:rsidRDefault="00203CC2">
            <w:pPr>
              <w:spacing w:line="320" w:lineRule="atLeast"/>
              <w:rPr>
                <w:rFonts w:cs="Arial"/>
                <w:color w:val="7F7F7F" w:themeColor="text1" w:themeTint="80"/>
                <w:sz w:val="18"/>
                <w:szCs w:val="18"/>
              </w:rPr>
            </w:pPr>
          </w:p>
        </w:tc>
        <w:tc>
          <w:tcPr>
            <w:tcW w:w="413" w:type="pct"/>
            <w:gridSpan w:val="2"/>
            <w:shd w:val="clear" w:color="auto" w:fill="D9D9D9" w:themeFill="background1" w:themeFillShade="D9"/>
          </w:tcPr>
          <w:p w:rsidR="00203CC2" w:rsidRPr="0094584A" w:rsidRDefault="00203CC2" w:rsidP="000C5B29">
            <w:pPr>
              <w:spacing w:line="240" w:lineRule="auto"/>
              <w:rPr>
                <w:rFonts w:cs="Arial"/>
                <w:i/>
                <w:color w:val="7F7F7F" w:themeColor="text1" w:themeTint="80"/>
                <w:sz w:val="18"/>
                <w:szCs w:val="18"/>
              </w:rPr>
            </w:pPr>
            <w:r w:rsidRPr="0094584A">
              <w:rPr>
                <w:rFonts w:cs="Arial"/>
                <w:b/>
                <w:i/>
                <w:color w:val="7F7F7F" w:themeColor="text1" w:themeTint="80"/>
                <w:sz w:val="18"/>
                <w:szCs w:val="18"/>
              </w:rPr>
              <w:t>.</w:t>
            </w:r>
          </w:p>
          <w:p w:rsidR="00EE4C67" w:rsidRDefault="00A31B2A" w:rsidP="00EE4C67">
            <w:pPr>
              <w:spacing w:line="240" w:lineRule="auto"/>
              <w:rPr>
                <w:rFonts w:cs="Arial"/>
                <w:sz w:val="18"/>
                <w:szCs w:val="18"/>
              </w:rPr>
            </w:pPr>
            <w:r>
              <w:rPr>
                <w:rFonts w:cs="Arial"/>
                <w:sz w:val="18"/>
                <w:szCs w:val="18"/>
              </w:rPr>
              <w:t>Core Role 4:</w:t>
            </w:r>
          </w:p>
          <w:p w:rsidR="00B60D65" w:rsidRDefault="00B60D65" w:rsidP="00EE4C67">
            <w:pPr>
              <w:spacing w:line="240" w:lineRule="auto"/>
              <w:rPr>
                <w:rFonts w:cs="Arial"/>
                <w:sz w:val="18"/>
                <w:szCs w:val="18"/>
              </w:rPr>
            </w:pPr>
            <w:r>
              <w:rPr>
                <w:rFonts w:cs="Arial"/>
                <w:sz w:val="18"/>
                <w:szCs w:val="18"/>
              </w:rPr>
              <w:t>Singing</w:t>
            </w:r>
          </w:p>
          <w:p w:rsidR="00A31B2A" w:rsidRDefault="00A31B2A" w:rsidP="00EE4C67">
            <w:pPr>
              <w:spacing w:line="240" w:lineRule="auto"/>
              <w:rPr>
                <w:rFonts w:cs="Arial"/>
                <w:sz w:val="18"/>
                <w:szCs w:val="18"/>
              </w:rPr>
            </w:pPr>
          </w:p>
          <w:p w:rsidR="00A31B2A" w:rsidRDefault="00A31B2A" w:rsidP="00EE4C67">
            <w:pPr>
              <w:spacing w:line="240" w:lineRule="auto"/>
              <w:rPr>
                <w:rFonts w:cs="Arial"/>
                <w:sz w:val="18"/>
                <w:szCs w:val="18"/>
              </w:rPr>
            </w:pPr>
            <w:r>
              <w:rPr>
                <w:rFonts w:cs="Arial"/>
                <w:sz w:val="18"/>
                <w:szCs w:val="18"/>
              </w:rPr>
              <w:t>In 2015-16</w:t>
            </w:r>
            <w:r w:rsidR="00AF3D85">
              <w:rPr>
                <w:rFonts w:cs="Arial"/>
                <w:sz w:val="18"/>
                <w:szCs w:val="18"/>
              </w:rPr>
              <w:t xml:space="preserve"> 100% of prim</w:t>
            </w:r>
            <w:r w:rsidR="00BC1940">
              <w:rPr>
                <w:rFonts w:cs="Arial"/>
                <w:sz w:val="18"/>
                <w:szCs w:val="18"/>
              </w:rPr>
              <w:t>ary schools (including primary s</w:t>
            </w:r>
            <w:r w:rsidR="00AF3D85">
              <w:rPr>
                <w:rFonts w:cs="Arial"/>
                <w:sz w:val="18"/>
                <w:szCs w:val="18"/>
              </w:rPr>
              <w:t xml:space="preserve">pecial schools) took part in one or more of our primary singing festivals. 4 out of 11 </w:t>
            </w:r>
            <w:r w:rsidR="00BC1940">
              <w:rPr>
                <w:rFonts w:cs="Arial"/>
                <w:sz w:val="18"/>
                <w:szCs w:val="18"/>
              </w:rPr>
              <w:t xml:space="preserve">(36%) </w:t>
            </w:r>
            <w:r w:rsidR="00AF3D85">
              <w:rPr>
                <w:rFonts w:cs="Arial"/>
                <w:sz w:val="18"/>
                <w:szCs w:val="18"/>
              </w:rPr>
              <w:t xml:space="preserve">mainstream secondary schools took part in a secondary singing day facilitated by </w:t>
            </w:r>
            <w:r w:rsidR="00BC1940">
              <w:rPr>
                <w:rFonts w:cs="Arial"/>
                <w:sz w:val="18"/>
                <w:szCs w:val="18"/>
              </w:rPr>
              <w:t>the Swindon music hub.</w:t>
            </w:r>
          </w:p>
          <w:p w:rsidR="00BC1940" w:rsidRDefault="00BC1940" w:rsidP="00EE4C67">
            <w:pPr>
              <w:spacing w:line="240" w:lineRule="auto"/>
              <w:rPr>
                <w:rFonts w:cs="Arial"/>
                <w:sz w:val="18"/>
                <w:szCs w:val="18"/>
              </w:rPr>
            </w:pPr>
          </w:p>
          <w:p w:rsidR="00BC1940" w:rsidRDefault="00BC1940" w:rsidP="00EE4C67">
            <w:pPr>
              <w:spacing w:line="240" w:lineRule="auto"/>
              <w:rPr>
                <w:rFonts w:cs="Arial"/>
                <w:sz w:val="18"/>
                <w:szCs w:val="18"/>
              </w:rPr>
            </w:pPr>
            <w:r>
              <w:rPr>
                <w:rFonts w:cs="Arial"/>
                <w:sz w:val="18"/>
                <w:szCs w:val="18"/>
              </w:rPr>
              <w:t>Source: SBC Traded Services school take-up</w:t>
            </w:r>
          </w:p>
          <w:p w:rsidR="00203CC2" w:rsidRPr="0094584A" w:rsidRDefault="00203CC2">
            <w:pPr>
              <w:spacing w:line="320" w:lineRule="atLeast"/>
              <w:rPr>
                <w:rFonts w:cs="Arial"/>
                <w:color w:val="7F7F7F" w:themeColor="text1" w:themeTint="80"/>
                <w:sz w:val="18"/>
                <w:szCs w:val="18"/>
              </w:rPr>
            </w:pPr>
          </w:p>
        </w:tc>
        <w:tc>
          <w:tcPr>
            <w:tcW w:w="596" w:type="pct"/>
            <w:gridSpan w:val="2"/>
            <w:shd w:val="clear" w:color="auto" w:fill="D9D9D9" w:themeFill="background1" w:themeFillShade="D9"/>
          </w:tcPr>
          <w:p w:rsidR="00BC1940" w:rsidRDefault="00BC1940" w:rsidP="00203CC2">
            <w:pPr>
              <w:spacing w:line="240" w:lineRule="auto"/>
              <w:rPr>
                <w:rFonts w:cs="Arial"/>
                <w:b/>
                <w:i/>
                <w:color w:val="7F7F7F" w:themeColor="text1" w:themeTint="80"/>
                <w:sz w:val="18"/>
                <w:szCs w:val="18"/>
              </w:rPr>
            </w:pPr>
          </w:p>
          <w:p w:rsidR="00BC1940" w:rsidRPr="00DE77B2" w:rsidRDefault="00DE77B2" w:rsidP="00203CC2">
            <w:pPr>
              <w:spacing w:line="240" w:lineRule="auto"/>
              <w:rPr>
                <w:rFonts w:cs="Arial"/>
                <w:sz w:val="18"/>
                <w:szCs w:val="18"/>
              </w:rPr>
            </w:pPr>
            <w:r w:rsidRPr="00DE77B2">
              <w:rPr>
                <w:rFonts w:cs="Arial"/>
                <w:sz w:val="18"/>
                <w:szCs w:val="18"/>
              </w:rPr>
              <w:t>SMEP</w:t>
            </w:r>
          </w:p>
          <w:p w:rsidR="00DE77B2" w:rsidRDefault="00DE77B2" w:rsidP="00357C9F">
            <w:pPr>
              <w:spacing w:line="240" w:lineRule="auto"/>
              <w:rPr>
                <w:rFonts w:cs="Arial"/>
                <w:sz w:val="18"/>
                <w:szCs w:val="18"/>
              </w:rPr>
            </w:pPr>
          </w:p>
          <w:p w:rsidR="00DE77B2" w:rsidRDefault="00DE77B2" w:rsidP="00357C9F">
            <w:pPr>
              <w:spacing w:line="240" w:lineRule="auto"/>
              <w:rPr>
                <w:rFonts w:cs="Arial"/>
                <w:sz w:val="18"/>
                <w:szCs w:val="18"/>
              </w:rPr>
            </w:pPr>
          </w:p>
          <w:p w:rsidR="00DE77B2" w:rsidRDefault="00DE77B2" w:rsidP="00357C9F">
            <w:pPr>
              <w:spacing w:line="240" w:lineRule="auto"/>
              <w:rPr>
                <w:rFonts w:cs="Arial"/>
                <w:sz w:val="18"/>
                <w:szCs w:val="18"/>
              </w:rPr>
            </w:pPr>
            <w:r>
              <w:rPr>
                <w:rFonts w:cs="Arial"/>
                <w:sz w:val="18"/>
                <w:szCs w:val="18"/>
              </w:rPr>
              <w:t>Through CPD, networking</w:t>
            </w:r>
            <w:r w:rsidR="00703C81">
              <w:rPr>
                <w:rFonts w:cs="Arial"/>
                <w:sz w:val="18"/>
                <w:szCs w:val="18"/>
              </w:rPr>
              <w:t>, grants</w:t>
            </w:r>
            <w:r>
              <w:rPr>
                <w:rFonts w:cs="Arial"/>
                <w:sz w:val="18"/>
                <w:szCs w:val="18"/>
              </w:rPr>
              <w:t xml:space="preserve"> and resource distribution all Swindon schools are</w:t>
            </w:r>
            <w:r w:rsidR="00703C81">
              <w:rPr>
                <w:rFonts w:cs="Arial"/>
                <w:sz w:val="18"/>
                <w:szCs w:val="18"/>
              </w:rPr>
              <w:t xml:space="preserve"> given curriculum support</w:t>
            </w:r>
            <w:r w:rsidR="006805E9">
              <w:rPr>
                <w:rFonts w:cs="Arial"/>
                <w:sz w:val="18"/>
                <w:szCs w:val="18"/>
              </w:rPr>
              <w:t xml:space="preserve"> to a lesser </w:t>
            </w:r>
            <w:r w:rsidR="006805E9" w:rsidRPr="0073234D">
              <w:rPr>
                <w:rFonts w:cs="Arial"/>
                <w:sz w:val="18"/>
                <w:szCs w:val="18"/>
              </w:rPr>
              <w:t>or</w:t>
            </w:r>
            <w:r w:rsidR="006805E9">
              <w:rPr>
                <w:rFonts w:cs="Arial"/>
                <w:color w:val="FF0000"/>
                <w:sz w:val="18"/>
                <w:szCs w:val="18"/>
              </w:rPr>
              <w:t xml:space="preserve"> </w:t>
            </w:r>
            <w:r>
              <w:rPr>
                <w:rFonts w:cs="Arial"/>
                <w:sz w:val="18"/>
                <w:szCs w:val="18"/>
              </w:rPr>
              <w:t xml:space="preserve">greater degree. Those receiving </w:t>
            </w:r>
            <w:r w:rsidR="00703C81">
              <w:rPr>
                <w:rFonts w:cs="Arial"/>
                <w:sz w:val="18"/>
                <w:szCs w:val="18"/>
              </w:rPr>
              <w:t xml:space="preserve">more </w:t>
            </w:r>
            <w:r>
              <w:rPr>
                <w:rFonts w:cs="Arial"/>
                <w:sz w:val="18"/>
                <w:szCs w:val="18"/>
              </w:rPr>
              <w:t xml:space="preserve">specialised </w:t>
            </w:r>
            <w:r w:rsidR="00703C81">
              <w:rPr>
                <w:rFonts w:cs="Arial"/>
                <w:sz w:val="18"/>
                <w:szCs w:val="18"/>
              </w:rPr>
              <w:t xml:space="preserve">support </w:t>
            </w:r>
            <w:r>
              <w:rPr>
                <w:rFonts w:cs="Arial"/>
                <w:sz w:val="18"/>
                <w:szCs w:val="18"/>
              </w:rPr>
              <w:t>include those who have bought higher levels of membership and those engaged through Singing Festival Insets.</w:t>
            </w:r>
            <w:r w:rsidR="00703C81">
              <w:rPr>
                <w:rFonts w:cs="Arial"/>
                <w:sz w:val="18"/>
                <w:szCs w:val="18"/>
              </w:rPr>
              <w:t xml:space="preserve">  </w:t>
            </w:r>
          </w:p>
          <w:p w:rsidR="00DE77B2" w:rsidRDefault="00DE77B2" w:rsidP="00357C9F">
            <w:pPr>
              <w:spacing w:line="240" w:lineRule="auto"/>
              <w:rPr>
                <w:rFonts w:cs="Arial"/>
                <w:sz w:val="18"/>
                <w:szCs w:val="18"/>
              </w:rPr>
            </w:pPr>
          </w:p>
          <w:p w:rsidR="00DE77B2" w:rsidRDefault="00DE77B2" w:rsidP="00357C9F">
            <w:pPr>
              <w:spacing w:line="240" w:lineRule="auto"/>
              <w:rPr>
                <w:rFonts w:cs="Arial"/>
                <w:sz w:val="18"/>
                <w:szCs w:val="18"/>
              </w:rPr>
            </w:pPr>
          </w:p>
          <w:p w:rsidR="00357C9F" w:rsidRPr="00703C81" w:rsidRDefault="00DE77B2" w:rsidP="00DE77B2">
            <w:pPr>
              <w:spacing w:line="240" w:lineRule="auto"/>
              <w:rPr>
                <w:rFonts w:cs="Arial"/>
                <w:color w:val="7F7F7F" w:themeColor="text1" w:themeTint="80"/>
                <w:sz w:val="18"/>
                <w:szCs w:val="18"/>
              </w:rPr>
            </w:pPr>
            <w:r w:rsidRPr="00703C81">
              <w:rPr>
                <w:rFonts w:cs="Arial"/>
                <w:sz w:val="18"/>
                <w:szCs w:val="18"/>
              </w:rPr>
              <w:t xml:space="preserve">Source: </w:t>
            </w:r>
            <w:r w:rsidR="00703C81" w:rsidRPr="00703C81">
              <w:rPr>
                <w:rFonts w:cs="Arial"/>
                <w:sz w:val="18"/>
                <w:szCs w:val="18"/>
              </w:rPr>
              <w:t>school participation data held by hub</w:t>
            </w:r>
          </w:p>
        </w:tc>
        <w:tc>
          <w:tcPr>
            <w:tcW w:w="734" w:type="pct"/>
            <w:gridSpan w:val="3"/>
            <w:shd w:val="clear" w:color="auto" w:fill="D9D9D9" w:themeFill="background1" w:themeFillShade="D9"/>
          </w:tcPr>
          <w:p w:rsidR="00357C9F" w:rsidRDefault="00357C9F" w:rsidP="00304A24">
            <w:pPr>
              <w:spacing w:line="240" w:lineRule="auto"/>
              <w:rPr>
                <w:rFonts w:cs="Arial"/>
                <w:b/>
                <w:i/>
                <w:color w:val="7F7F7F" w:themeColor="text1" w:themeTint="80"/>
                <w:sz w:val="18"/>
                <w:szCs w:val="18"/>
              </w:rPr>
            </w:pPr>
          </w:p>
          <w:p w:rsidR="00DE77B2" w:rsidRDefault="00DE77B2" w:rsidP="00DE77B2">
            <w:pPr>
              <w:spacing w:line="240" w:lineRule="auto"/>
              <w:rPr>
                <w:rFonts w:cs="Arial"/>
                <w:sz w:val="18"/>
                <w:szCs w:val="18"/>
              </w:rPr>
            </w:pPr>
            <w:r>
              <w:rPr>
                <w:rFonts w:cs="Arial"/>
                <w:sz w:val="18"/>
                <w:szCs w:val="18"/>
              </w:rPr>
              <w:t>Extension 1:</w:t>
            </w:r>
          </w:p>
          <w:p w:rsidR="00DE77B2" w:rsidRDefault="00703C81" w:rsidP="00DE77B2">
            <w:pPr>
              <w:spacing w:line="240" w:lineRule="auto"/>
              <w:rPr>
                <w:rFonts w:cs="Arial"/>
                <w:sz w:val="18"/>
                <w:szCs w:val="18"/>
              </w:rPr>
            </w:pPr>
            <w:r>
              <w:rPr>
                <w:rFonts w:cs="Arial"/>
                <w:sz w:val="18"/>
                <w:szCs w:val="18"/>
              </w:rPr>
              <w:t>CPD</w:t>
            </w:r>
          </w:p>
          <w:p w:rsidR="00DE77B2" w:rsidRDefault="00DE77B2" w:rsidP="00DE77B2">
            <w:pPr>
              <w:spacing w:line="240" w:lineRule="auto"/>
              <w:rPr>
                <w:rFonts w:cs="Arial"/>
                <w:sz w:val="18"/>
                <w:szCs w:val="18"/>
              </w:rPr>
            </w:pPr>
          </w:p>
          <w:p w:rsidR="00DE77B2" w:rsidRDefault="00DE77B2" w:rsidP="00DE77B2">
            <w:pPr>
              <w:spacing w:line="240" w:lineRule="auto"/>
              <w:rPr>
                <w:rFonts w:cs="Arial"/>
                <w:sz w:val="18"/>
                <w:szCs w:val="18"/>
              </w:rPr>
            </w:pPr>
            <w:r>
              <w:rPr>
                <w:rFonts w:cs="Arial"/>
                <w:sz w:val="18"/>
                <w:szCs w:val="18"/>
              </w:rPr>
              <w:t>In 2015-16 100% of Primary schools gained CPD support from the music hub in one or more of the following ways:  a) singing training in preparation for schools festivals b) in school support music pedagogy c) hub network meetings d) resources for school music development.  Secondary and Special schools benefited less from current CPD offers in 2015-16.</w:t>
            </w:r>
          </w:p>
          <w:p w:rsidR="00357C9F" w:rsidRDefault="00357C9F" w:rsidP="00357C9F">
            <w:pPr>
              <w:spacing w:line="240" w:lineRule="auto"/>
              <w:rPr>
                <w:rFonts w:cs="Arial"/>
                <w:sz w:val="18"/>
                <w:szCs w:val="18"/>
              </w:rPr>
            </w:pPr>
          </w:p>
          <w:p w:rsidR="00357C9F" w:rsidRPr="0073234D" w:rsidRDefault="00B60D65" w:rsidP="00304A24">
            <w:pPr>
              <w:spacing w:line="240" w:lineRule="auto"/>
              <w:rPr>
                <w:rFonts w:cs="Arial"/>
                <w:sz w:val="18"/>
                <w:szCs w:val="18"/>
              </w:rPr>
            </w:pPr>
            <w:r w:rsidRPr="00B60D65">
              <w:rPr>
                <w:rFonts w:cs="Arial"/>
                <w:sz w:val="18"/>
                <w:szCs w:val="18"/>
              </w:rPr>
              <w:t>All hub delivery</w:t>
            </w:r>
            <w:r>
              <w:rPr>
                <w:rFonts w:cs="Arial"/>
                <w:sz w:val="18"/>
                <w:szCs w:val="18"/>
              </w:rPr>
              <w:t xml:space="preserve"> staff</w:t>
            </w:r>
            <w:r w:rsidR="00357C9F" w:rsidRPr="00B60D65">
              <w:rPr>
                <w:rFonts w:cs="Arial"/>
                <w:sz w:val="18"/>
                <w:szCs w:val="18"/>
              </w:rPr>
              <w:t xml:space="preserve"> offered at least an annual </w:t>
            </w:r>
            <w:r w:rsidR="00357C9F" w:rsidRPr="0073234D">
              <w:rPr>
                <w:rFonts w:cs="Arial"/>
                <w:sz w:val="18"/>
                <w:szCs w:val="18"/>
              </w:rPr>
              <w:t>CPD day (September). Individ</w:t>
            </w:r>
            <w:r w:rsidRPr="0073234D">
              <w:rPr>
                <w:rFonts w:cs="Arial"/>
                <w:sz w:val="18"/>
                <w:szCs w:val="18"/>
              </w:rPr>
              <w:t xml:space="preserve">ualised support provided to those in need (e.g. newer </w:t>
            </w:r>
            <w:r w:rsidR="006805E9" w:rsidRPr="0073234D">
              <w:rPr>
                <w:rFonts w:cs="Arial"/>
                <w:sz w:val="18"/>
                <w:szCs w:val="18"/>
              </w:rPr>
              <w:t xml:space="preserve">less experienced </w:t>
            </w:r>
            <w:r w:rsidRPr="0073234D">
              <w:rPr>
                <w:rFonts w:cs="Arial"/>
                <w:sz w:val="18"/>
                <w:szCs w:val="18"/>
              </w:rPr>
              <w:t>staff)</w:t>
            </w:r>
            <w:r w:rsidR="00357C9F" w:rsidRPr="0073234D">
              <w:rPr>
                <w:rFonts w:cs="Arial"/>
                <w:sz w:val="18"/>
                <w:szCs w:val="18"/>
              </w:rPr>
              <w:t xml:space="preserve"> following lesson observations.</w:t>
            </w:r>
            <w:r w:rsidR="006805E9" w:rsidRPr="0073234D">
              <w:rPr>
                <w:rFonts w:cs="Arial"/>
                <w:sz w:val="18"/>
                <w:szCs w:val="18"/>
              </w:rPr>
              <w:t xml:space="preserve"> Mentoring, shadowing and teaching support have been used successfully.</w:t>
            </w:r>
          </w:p>
          <w:p w:rsidR="00B60D65" w:rsidRPr="0073234D" w:rsidRDefault="00B60D65" w:rsidP="00304A24">
            <w:pPr>
              <w:spacing w:line="240" w:lineRule="auto"/>
              <w:rPr>
                <w:rFonts w:cs="Arial"/>
                <w:sz w:val="18"/>
                <w:szCs w:val="18"/>
              </w:rPr>
            </w:pPr>
          </w:p>
          <w:p w:rsidR="00B60D65" w:rsidRPr="0094584A" w:rsidRDefault="00B60D65" w:rsidP="00304A24">
            <w:pPr>
              <w:spacing w:line="240" w:lineRule="auto"/>
              <w:rPr>
                <w:rFonts w:cs="Arial"/>
                <w:i/>
                <w:color w:val="7F7F7F" w:themeColor="text1" w:themeTint="80"/>
                <w:sz w:val="18"/>
                <w:szCs w:val="18"/>
              </w:rPr>
            </w:pPr>
            <w:r w:rsidRPr="0073234D">
              <w:rPr>
                <w:rFonts w:cs="Arial"/>
                <w:sz w:val="18"/>
                <w:szCs w:val="18"/>
              </w:rPr>
              <w:t>Source</w:t>
            </w:r>
            <w:r w:rsidRPr="00B60D65">
              <w:rPr>
                <w:rFonts w:cs="Arial"/>
                <w:sz w:val="18"/>
                <w:szCs w:val="18"/>
              </w:rPr>
              <w:t xml:space="preserve">: </w:t>
            </w:r>
            <w:r w:rsidR="00DE77B2">
              <w:rPr>
                <w:rFonts w:cs="Arial"/>
                <w:sz w:val="18"/>
                <w:szCs w:val="18"/>
              </w:rPr>
              <w:t xml:space="preserve">school participation data collated by hub; </w:t>
            </w:r>
            <w:r w:rsidRPr="00B60D65">
              <w:rPr>
                <w:rFonts w:cs="Arial"/>
                <w:sz w:val="18"/>
                <w:szCs w:val="18"/>
              </w:rPr>
              <w:t>CPD attendance and observation data.</w:t>
            </w:r>
          </w:p>
        </w:tc>
        <w:tc>
          <w:tcPr>
            <w:tcW w:w="458" w:type="pct"/>
            <w:gridSpan w:val="2"/>
            <w:shd w:val="clear" w:color="auto" w:fill="D9D9D9" w:themeFill="background1" w:themeFillShade="D9"/>
          </w:tcPr>
          <w:p w:rsidR="00B60D65" w:rsidRDefault="00B60D65" w:rsidP="000C5B29">
            <w:pPr>
              <w:spacing w:line="240" w:lineRule="auto"/>
              <w:rPr>
                <w:rFonts w:cs="Arial"/>
                <w:i/>
                <w:color w:val="7F7F7F" w:themeColor="text1" w:themeTint="80"/>
                <w:sz w:val="18"/>
                <w:szCs w:val="18"/>
              </w:rPr>
            </w:pPr>
          </w:p>
          <w:p w:rsidR="00B60D65" w:rsidRDefault="00B60D65" w:rsidP="00B60D65">
            <w:pPr>
              <w:spacing w:line="240" w:lineRule="auto"/>
              <w:rPr>
                <w:rFonts w:cs="Arial"/>
                <w:sz w:val="18"/>
                <w:szCs w:val="18"/>
              </w:rPr>
            </w:pPr>
            <w:r>
              <w:rPr>
                <w:rFonts w:cs="Arial"/>
                <w:sz w:val="18"/>
                <w:szCs w:val="18"/>
              </w:rPr>
              <w:t>Extension 2:</w:t>
            </w:r>
          </w:p>
          <w:p w:rsidR="00B60D65" w:rsidRDefault="00B60D65" w:rsidP="00B60D65">
            <w:pPr>
              <w:spacing w:line="240" w:lineRule="auto"/>
              <w:rPr>
                <w:rFonts w:cs="Arial"/>
                <w:sz w:val="18"/>
                <w:szCs w:val="18"/>
              </w:rPr>
            </w:pPr>
            <w:r>
              <w:rPr>
                <w:rFonts w:cs="Arial"/>
                <w:sz w:val="18"/>
                <w:szCs w:val="18"/>
              </w:rPr>
              <w:t>Instrument loans</w:t>
            </w:r>
          </w:p>
          <w:p w:rsidR="00B60D65" w:rsidRDefault="00B60D65" w:rsidP="00B60D65">
            <w:pPr>
              <w:spacing w:line="240" w:lineRule="auto"/>
              <w:rPr>
                <w:rFonts w:cs="Arial"/>
                <w:sz w:val="18"/>
                <w:szCs w:val="18"/>
              </w:rPr>
            </w:pPr>
          </w:p>
          <w:p w:rsidR="00B60D65" w:rsidRPr="0073234D" w:rsidRDefault="00B60D65" w:rsidP="000C5B29">
            <w:pPr>
              <w:spacing w:line="240" w:lineRule="auto"/>
              <w:rPr>
                <w:rFonts w:cs="Arial"/>
                <w:sz w:val="18"/>
                <w:szCs w:val="18"/>
              </w:rPr>
            </w:pPr>
            <w:r w:rsidRPr="00B60D65">
              <w:rPr>
                <w:rFonts w:cs="Arial"/>
                <w:sz w:val="18"/>
                <w:szCs w:val="18"/>
              </w:rPr>
              <w:t xml:space="preserve">All schools buying-in WCET and large group tuition receive free annual </w:t>
            </w:r>
            <w:r w:rsidR="00375C1A">
              <w:rPr>
                <w:rFonts w:cs="Arial"/>
                <w:sz w:val="18"/>
                <w:szCs w:val="18"/>
              </w:rPr>
              <w:t xml:space="preserve">‘bulk’ </w:t>
            </w:r>
            <w:r w:rsidRPr="00B60D65">
              <w:rPr>
                <w:rFonts w:cs="Arial"/>
                <w:sz w:val="18"/>
                <w:szCs w:val="18"/>
              </w:rPr>
              <w:t>instrument loans as part of the offer.</w:t>
            </w:r>
            <w:r>
              <w:rPr>
                <w:rFonts w:cs="Arial"/>
                <w:sz w:val="18"/>
                <w:szCs w:val="18"/>
              </w:rPr>
              <w:t xml:space="preserve">  Specialist instruments </w:t>
            </w:r>
            <w:r w:rsidR="00DE77B2">
              <w:rPr>
                <w:rFonts w:cs="Arial"/>
                <w:sz w:val="18"/>
                <w:szCs w:val="18"/>
              </w:rPr>
              <w:t xml:space="preserve">are </w:t>
            </w:r>
            <w:r>
              <w:rPr>
                <w:rFonts w:cs="Arial"/>
                <w:sz w:val="18"/>
                <w:szCs w:val="18"/>
              </w:rPr>
              <w:t xml:space="preserve">available for hire as </w:t>
            </w:r>
            <w:r w:rsidRPr="0073234D">
              <w:rPr>
                <w:rFonts w:cs="Arial"/>
                <w:sz w:val="18"/>
                <w:szCs w:val="18"/>
              </w:rPr>
              <w:t>appropriate to SYM ensemble and tuition needs.</w:t>
            </w:r>
            <w:r w:rsidR="006805E9" w:rsidRPr="0073234D">
              <w:rPr>
                <w:rFonts w:cs="Arial"/>
                <w:sz w:val="18"/>
                <w:szCs w:val="18"/>
              </w:rPr>
              <w:t xml:space="preserve"> We have strict criteria surrounding our individual loans to support children learning within the borough at schools.</w:t>
            </w:r>
          </w:p>
          <w:p w:rsidR="00B60D65" w:rsidRPr="0073234D" w:rsidRDefault="00B60D65" w:rsidP="000C5B29">
            <w:pPr>
              <w:spacing w:line="240" w:lineRule="auto"/>
              <w:rPr>
                <w:rFonts w:cs="Arial"/>
                <w:sz w:val="18"/>
                <w:szCs w:val="18"/>
              </w:rPr>
            </w:pPr>
          </w:p>
          <w:p w:rsidR="00B60D65" w:rsidRPr="00B60D65" w:rsidRDefault="00B60D65" w:rsidP="000C5B29">
            <w:pPr>
              <w:spacing w:line="240" w:lineRule="auto"/>
              <w:rPr>
                <w:rFonts w:cs="Arial"/>
                <w:sz w:val="18"/>
                <w:szCs w:val="18"/>
              </w:rPr>
            </w:pPr>
            <w:r w:rsidRPr="0073234D">
              <w:rPr>
                <w:rFonts w:cs="Arial"/>
                <w:sz w:val="18"/>
                <w:szCs w:val="18"/>
              </w:rPr>
              <w:t xml:space="preserve">Source: Traded </w:t>
            </w:r>
            <w:r>
              <w:rPr>
                <w:rFonts w:cs="Arial"/>
                <w:sz w:val="18"/>
                <w:szCs w:val="18"/>
              </w:rPr>
              <w:t>Service buy-in and SYM membership data</w:t>
            </w:r>
          </w:p>
          <w:p w:rsidR="00B60D65" w:rsidRDefault="00B60D65" w:rsidP="000C5B29">
            <w:pPr>
              <w:spacing w:line="240" w:lineRule="auto"/>
              <w:rPr>
                <w:rFonts w:cs="Arial"/>
                <w:i/>
                <w:color w:val="7F7F7F" w:themeColor="text1" w:themeTint="80"/>
                <w:sz w:val="18"/>
                <w:szCs w:val="18"/>
              </w:rPr>
            </w:pPr>
          </w:p>
          <w:p w:rsidR="00B60D65" w:rsidRDefault="00B60D65" w:rsidP="000C5B29">
            <w:pPr>
              <w:spacing w:line="240" w:lineRule="auto"/>
              <w:rPr>
                <w:rFonts w:cs="Arial"/>
                <w:i/>
                <w:color w:val="7F7F7F" w:themeColor="text1" w:themeTint="80"/>
                <w:sz w:val="18"/>
                <w:szCs w:val="18"/>
              </w:rPr>
            </w:pPr>
          </w:p>
          <w:p w:rsidR="00203CC2" w:rsidRPr="0094584A" w:rsidRDefault="00203CC2" w:rsidP="00B60D65">
            <w:pPr>
              <w:spacing w:line="240" w:lineRule="auto"/>
              <w:rPr>
                <w:rFonts w:cs="Arial"/>
                <w:color w:val="7F7F7F" w:themeColor="text1" w:themeTint="80"/>
                <w:sz w:val="18"/>
                <w:szCs w:val="18"/>
              </w:rPr>
            </w:pPr>
          </w:p>
        </w:tc>
        <w:tc>
          <w:tcPr>
            <w:tcW w:w="551" w:type="pct"/>
            <w:shd w:val="clear" w:color="auto" w:fill="D9D9D9" w:themeFill="background1" w:themeFillShade="D9"/>
          </w:tcPr>
          <w:p w:rsidR="00B60D65" w:rsidRDefault="00B60D65" w:rsidP="000C5B29">
            <w:pPr>
              <w:spacing w:line="240" w:lineRule="auto"/>
              <w:rPr>
                <w:rFonts w:cs="Arial"/>
                <w:i/>
                <w:color w:val="7F7F7F" w:themeColor="text1" w:themeTint="80"/>
                <w:sz w:val="18"/>
                <w:szCs w:val="18"/>
              </w:rPr>
            </w:pPr>
          </w:p>
          <w:p w:rsidR="00B60D65" w:rsidRDefault="00B60D65" w:rsidP="00B60D65">
            <w:pPr>
              <w:spacing w:line="240" w:lineRule="auto"/>
              <w:rPr>
                <w:rFonts w:cs="Arial"/>
                <w:sz w:val="18"/>
                <w:szCs w:val="18"/>
              </w:rPr>
            </w:pPr>
            <w:r>
              <w:rPr>
                <w:rFonts w:cs="Arial"/>
                <w:sz w:val="18"/>
                <w:szCs w:val="18"/>
              </w:rPr>
              <w:t>Extension 3:</w:t>
            </w:r>
          </w:p>
          <w:p w:rsidR="00B60D65" w:rsidRDefault="00B60D65" w:rsidP="00B60D65">
            <w:pPr>
              <w:spacing w:line="240" w:lineRule="auto"/>
              <w:rPr>
                <w:rFonts w:cs="Arial"/>
                <w:sz w:val="18"/>
                <w:szCs w:val="18"/>
              </w:rPr>
            </w:pPr>
            <w:r>
              <w:rPr>
                <w:rFonts w:cs="Arial"/>
                <w:sz w:val="18"/>
                <w:szCs w:val="18"/>
              </w:rPr>
              <w:t>High quality ‘live’ experiences</w:t>
            </w:r>
          </w:p>
          <w:p w:rsidR="00B60D65" w:rsidRDefault="00B60D65" w:rsidP="000C5B29">
            <w:pPr>
              <w:spacing w:line="240" w:lineRule="auto"/>
              <w:rPr>
                <w:rFonts w:cs="Arial"/>
                <w:i/>
                <w:color w:val="7F7F7F" w:themeColor="text1" w:themeTint="80"/>
                <w:sz w:val="18"/>
                <w:szCs w:val="18"/>
              </w:rPr>
            </w:pPr>
          </w:p>
          <w:p w:rsidR="00DE77B2" w:rsidRPr="0073234D" w:rsidRDefault="00B60D65" w:rsidP="000C5B29">
            <w:pPr>
              <w:spacing w:line="240" w:lineRule="auto"/>
              <w:rPr>
                <w:rFonts w:cs="Arial"/>
                <w:sz w:val="18"/>
                <w:szCs w:val="18"/>
              </w:rPr>
            </w:pPr>
            <w:r w:rsidRPr="00B60D65">
              <w:rPr>
                <w:rFonts w:cs="Arial"/>
                <w:sz w:val="18"/>
                <w:szCs w:val="18"/>
              </w:rPr>
              <w:t>In 2015-16 53 out of 64</w:t>
            </w:r>
            <w:r w:rsidR="00703C81">
              <w:rPr>
                <w:rFonts w:cs="Arial"/>
                <w:sz w:val="18"/>
                <w:szCs w:val="18"/>
              </w:rPr>
              <w:t xml:space="preserve"> (83%)</w:t>
            </w:r>
            <w:r w:rsidRPr="00B60D65">
              <w:rPr>
                <w:rFonts w:cs="Arial"/>
                <w:sz w:val="18"/>
                <w:szCs w:val="18"/>
              </w:rPr>
              <w:t xml:space="preserve"> Swindon primary schools received a live music performance ‘roadshow’ facilitated by the music hub.</w:t>
            </w:r>
            <w:r>
              <w:rPr>
                <w:rFonts w:cs="Arial"/>
                <w:sz w:val="18"/>
                <w:szCs w:val="18"/>
              </w:rPr>
              <w:t xml:space="preserve">  5 of 7 </w:t>
            </w:r>
            <w:r w:rsidR="00703C81">
              <w:rPr>
                <w:rFonts w:cs="Arial"/>
                <w:sz w:val="18"/>
                <w:szCs w:val="18"/>
              </w:rPr>
              <w:t>(71%)</w:t>
            </w:r>
            <w:r w:rsidR="00DE77B2">
              <w:rPr>
                <w:rFonts w:cs="Arial"/>
                <w:sz w:val="18"/>
                <w:szCs w:val="18"/>
              </w:rPr>
              <w:t xml:space="preserve"> Swindon specials school </w:t>
            </w:r>
            <w:r w:rsidR="00DE77B2" w:rsidRPr="0073234D">
              <w:rPr>
                <w:rFonts w:cs="Arial"/>
                <w:sz w:val="18"/>
                <w:szCs w:val="18"/>
              </w:rPr>
              <w:t xml:space="preserve">received a live Roadshow.  </w:t>
            </w:r>
          </w:p>
          <w:p w:rsidR="006805E9" w:rsidRPr="0073234D" w:rsidRDefault="006805E9" w:rsidP="000C5B29">
            <w:pPr>
              <w:spacing w:line="240" w:lineRule="auto"/>
              <w:rPr>
                <w:rFonts w:cs="Arial"/>
                <w:sz w:val="18"/>
                <w:szCs w:val="18"/>
              </w:rPr>
            </w:pPr>
            <w:r w:rsidRPr="0073234D">
              <w:rPr>
                <w:rFonts w:cs="Arial"/>
                <w:sz w:val="18"/>
                <w:szCs w:val="18"/>
              </w:rPr>
              <w:t>Roadshows cover all instrument families and introduce children to a wide range of musical genres.</w:t>
            </w:r>
          </w:p>
          <w:p w:rsidR="00DE77B2" w:rsidRPr="0073234D" w:rsidRDefault="00DE77B2" w:rsidP="000C5B29">
            <w:pPr>
              <w:spacing w:line="240" w:lineRule="auto"/>
              <w:rPr>
                <w:rFonts w:cs="Arial"/>
                <w:sz w:val="18"/>
                <w:szCs w:val="18"/>
              </w:rPr>
            </w:pPr>
          </w:p>
          <w:p w:rsidR="00B60D65" w:rsidRPr="00B60D65" w:rsidRDefault="00DE77B2" w:rsidP="000C5B29">
            <w:pPr>
              <w:spacing w:line="240" w:lineRule="auto"/>
              <w:rPr>
                <w:rFonts w:cs="Arial"/>
                <w:sz w:val="18"/>
                <w:szCs w:val="18"/>
              </w:rPr>
            </w:pPr>
            <w:r w:rsidRPr="0073234D">
              <w:rPr>
                <w:rFonts w:cs="Arial"/>
                <w:sz w:val="18"/>
                <w:szCs w:val="18"/>
              </w:rPr>
              <w:t>Lack of a</w:t>
            </w:r>
            <w:r w:rsidR="006805E9" w:rsidRPr="0073234D">
              <w:rPr>
                <w:rFonts w:cs="Arial"/>
                <w:sz w:val="18"/>
                <w:szCs w:val="18"/>
              </w:rPr>
              <w:t xml:space="preserve"> suitable</w:t>
            </w:r>
            <w:r w:rsidRPr="0073234D">
              <w:rPr>
                <w:rFonts w:cs="Arial"/>
                <w:sz w:val="18"/>
                <w:szCs w:val="18"/>
              </w:rPr>
              <w:t xml:space="preserve"> large scale performance venue </w:t>
            </w:r>
            <w:r w:rsidR="00703C81" w:rsidRPr="0073234D">
              <w:rPr>
                <w:rFonts w:cs="Arial"/>
                <w:sz w:val="18"/>
                <w:szCs w:val="18"/>
              </w:rPr>
              <w:t xml:space="preserve">in </w:t>
            </w:r>
            <w:r w:rsidR="00703C81">
              <w:rPr>
                <w:rFonts w:cs="Arial"/>
                <w:sz w:val="18"/>
                <w:szCs w:val="18"/>
              </w:rPr>
              <w:t>Swindon imposes some constraints.</w:t>
            </w:r>
          </w:p>
          <w:p w:rsidR="00B60D65" w:rsidRDefault="00B60D65" w:rsidP="000C5B29">
            <w:pPr>
              <w:spacing w:line="240" w:lineRule="auto"/>
              <w:rPr>
                <w:rFonts w:cs="Arial"/>
                <w:i/>
                <w:color w:val="7F7F7F" w:themeColor="text1" w:themeTint="80"/>
                <w:sz w:val="18"/>
                <w:szCs w:val="18"/>
              </w:rPr>
            </w:pPr>
          </w:p>
          <w:p w:rsidR="00203CC2" w:rsidRPr="0094584A" w:rsidRDefault="00DE77B2" w:rsidP="00DE77B2">
            <w:pPr>
              <w:spacing w:line="240" w:lineRule="auto"/>
              <w:rPr>
                <w:rFonts w:cs="Arial"/>
                <w:color w:val="7F7F7F" w:themeColor="text1" w:themeTint="80"/>
                <w:sz w:val="18"/>
                <w:szCs w:val="18"/>
              </w:rPr>
            </w:pPr>
            <w:r w:rsidRPr="00DE77B2">
              <w:rPr>
                <w:rFonts w:cs="Arial"/>
                <w:sz w:val="18"/>
                <w:szCs w:val="18"/>
              </w:rPr>
              <w:t>Source:  hub performance data</w:t>
            </w:r>
          </w:p>
        </w:tc>
      </w:tr>
      <w:tr w:rsidR="00933DDB" w:rsidRPr="0094584A" w:rsidTr="004B1801">
        <w:trPr>
          <w:trHeight w:val="11798"/>
        </w:trPr>
        <w:tc>
          <w:tcPr>
            <w:tcW w:w="734" w:type="pct"/>
            <w:tcBorders>
              <w:bottom w:val="single" w:sz="4" w:space="0" w:color="000000" w:themeColor="text1"/>
            </w:tcBorders>
          </w:tcPr>
          <w:p w:rsidR="00933DDB" w:rsidRPr="0094584A" w:rsidRDefault="00933DDB" w:rsidP="00610E0D">
            <w:pPr>
              <w:spacing w:line="240" w:lineRule="auto"/>
              <w:rPr>
                <w:rFonts w:cs="Arial"/>
                <w:b/>
                <w:sz w:val="18"/>
                <w:szCs w:val="18"/>
              </w:rPr>
            </w:pPr>
          </w:p>
          <w:p w:rsidR="00933DDB" w:rsidRPr="0094584A" w:rsidRDefault="00933DDB" w:rsidP="00610E0D">
            <w:pPr>
              <w:spacing w:line="240" w:lineRule="auto"/>
              <w:rPr>
                <w:rFonts w:cs="Arial"/>
                <w:b/>
                <w:sz w:val="18"/>
                <w:szCs w:val="18"/>
              </w:rPr>
            </w:pPr>
            <w:r w:rsidRPr="0094584A">
              <w:rPr>
                <w:rFonts w:cs="Arial"/>
                <w:b/>
                <w:sz w:val="18"/>
                <w:szCs w:val="18"/>
              </w:rPr>
              <w:t>PART B</w:t>
            </w:r>
          </w:p>
          <w:p w:rsidR="00933DDB" w:rsidRPr="0094584A" w:rsidRDefault="00933DDB" w:rsidP="00610E0D">
            <w:pPr>
              <w:spacing w:line="240" w:lineRule="auto"/>
              <w:rPr>
                <w:rFonts w:cs="Arial"/>
                <w:b/>
                <w:i/>
                <w:sz w:val="28"/>
                <w:szCs w:val="28"/>
              </w:rPr>
            </w:pPr>
          </w:p>
          <w:p w:rsidR="00933DDB" w:rsidRPr="0094584A" w:rsidRDefault="00933DDB" w:rsidP="00B15013">
            <w:pPr>
              <w:spacing w:after="120" w:line="240" w:lineRule="auto"/>
              <w:rPr>
                <w:rFonts w:cs="Arial"/>
                <w:b/>
                <w:i/>
                <w:sz w:val="28"/>
                <w:szCs w:val="28"/>
              </w:rPr>
            </w:pPr>
            <w:r>
              <w:rPr>
                <w:rFonts w:cs="Arial"/>
                <w:b/>
                <w:i/>
                <w:sz w:val="28"/>
                <w:szCs w:val="28"/>
              </w:rPr>
              <w:t>‘</w:t>
            </w:r>
            <w:r w:rsidRPr="0094584A">
              <w:rPr>
                <w:rFonts w:cs="Arial"/>
                <w:b/>
                <w:i/>
                <w:sz w:val="28"/>
                <w:szCs w:val="28"/>
              </w:rPr>
              <w:t>What should be</w:t>
            </w:r>
            <w:r>
              <w:rPr>
                <w:rFonts w:cs="Arial"/>
                <w:b/>
                <w:i/>
                <w:sz w:val="28"/>
                <w:szCs w:val="28"/>
              </w:rPr>
              <w:t>’</w:t>
            </w:r>
          </w:p>
          <w:p w:rsidR="00933DDB" w:rsidRPr="0094584A" w:rsidRDefault="00933DDB" w:rsidP="00610E0D">
            <w:pPr>
              <w:spacing w:line="240" w:lineRule="auto"/>
              <w:rPr>
                <w:rFonts w:cs="Arial"/>
                <w:sz w:val="18"/>
                <w:szCs w:val="18"/>
              </w:rPr>
            </w:pPr>
            <w:r w:rsidRPr="0094584A">
              <w:rPr>
                <w:rFonts w:cs="Arial"/>
                <w:sz w:val="18"/>
                <w:szCs w:val="18"/>
              </w:rPr>
              <w:t>Using the hub provision identified in P</w:t>
            </w:r>
            <w:r>
              <w:rPr>
                <w:rFonts w:cs="Arial"/>
                <w:sz w:val="18"/>
                <w:szCs w:val="18"/>
              </w:rPr>
              <w:t>art</w:t>
            </w:r>
            <w:r w:rsidRPr="0094584A">
              <w:rPr>
                <w:rFonts w:cs="Arial"/>
                <w:sz w:val="18"/>
                <w:szCs w:val="18"/>
              </w:rPr>
              <w:t xml:space="preserve"> A, describe what the hub’s aspiration</w:t>
            </w:r>
            <w:r>
              <w:rPr>
                <w:rFonts w:cs="Arial"/>
                <w:sz w:val="18"/>
                <w:szCs w:val="18"/>
              </w:rPr>
              <w:t xml:space="preserve"> is</w:t>
            </w:r>
            <w:r w:rsidRPr="0094584A">
              <w:rPr>
                <w:rFonts w:cs="Arial"/>
                <w:sz w:val="18"/>
                <w:szCs w:val="18"/>
              </w:rPr>
              <w:t xml:space="preserve"> for it. </w:t>
            </w:r>
          </w:p>
          <w:p w:rsidR="00933DDB" w:rsidRPr="0094584A" w:rsidRDefault="00933DDB" w:rsidP="00610E0D">
            <w:pPr>
              <w:spacing w:line="240" w:lineRule="auto"/>
              <w:rPr>
                <w:rFonts w:cs="Arial"/>
                <w:sz w:val="18"/>
                <w:szCs w:val="18"/>
              </w:rPr>
            </w:pPr>
          </w:p>
          <w:p w:rsidR="00933DDB" w:rsidRPr="0094584A" w:rsidRDefault="00933DDB" w:rsidP="00BD0D2A">
            <w:pPr>
              <w:spacing w:line="240" w:lineRule="auto"/>
              <w:rPr>
                <w:rFonts w:cs="Arial"/>
                <w:sz w:val="18"/>
                <w:szCs w:val="18"/>
              </w:rPr>
            </w:pPr>
            <w:r w:rsidRPr="0094584A">
              <w:rPr>
                <w:rFonts w:cs="Arial"/>
                <w:sz w:val="18"/>
                <w:szCs w:val="18"/>
              </w:rPr>
              <w:t>You may wish to start considering timescales.</w:t>
            </w:r>
          </w:p>
        </w:tc>
        <w:tc>
          <w:tcPr>
            <w:tcW w:w="504" w:type="pct"/>
            <w:tcBorders>
              <w:bottom w:val="single" w:sz="4" w:space="0" w:color="000000" w:themeColor="text1"/>
            </w:tcBorders>
          </w:tcPr>
          <w:p w:rsidR="00933DDB" w:rsidRDefault="00933DDB" w:rsidP="00933DDB">
            <w:pPr>
              <w:spacing w:line="240" w:lineRule="auto"/>
              <w:rPr>
                <w:rFonts w:cs="Arial"/>
                <w:i/>
                <w:color w:val="7F7F7F" w:themeColor="text1" w:themeTint="80"/>
                <w:sz w:val="18"/>
                <w:szCs w:val="18"/>
              </w:rPr>
            </w:pPr>
          </w:p>
          <w:p w:rsidR="00933DDB" w:rsidRDefault="00933DDB" w:rsidP="00933DDB">
            <w:pPr>
              <w:spacing w:line="240" w:lineRule="auto"/>
              <w:rPr>
                <w:rFonts w:cs="Arial"/>
                <w:sz w:val="18"/>
                <w:szCs w:val="18"/>
              </w:rPr>
            </w:pPr>
            <w:r>
              <w:rPr>
                <w:rFonts w:cs="Arial"/>
                <w:sz w:val="18"/>
                <w:szCs w:val="18"/>
              </w:rPr>
              <w:t xml:space="preserve">Core Role 1: </w:t>
            </w:r>
          </w:p>
          <w:p w:rsidR="00933DDB" w:rsidRPr="00EE4C67" w:rsidRDefault="00933DDB" w:rsidP="00933DDB">
            <w:pPr>
              <w:spacing w:line="240" w:lineRule="auto"/>
              <w:rPr>
                <w:rFonts w:cs="Arial"/>
                <w:i/>
                <w:color w:val="7F7F7F" w:themeColor="text1" w:themeTint="80"/>
                <w:sz w:val="18"/>
                <w:szCs w:val="18"/>
              </w:rPr>
            </w:pPr>
            <w:r>
              <w:rPr>
                <w:rFonts w:cs="Arial"/>
                <w:sz w:val="18"/>
                <w:szCs w:val="18"/>
              </w:rPr>
              <w:t>WCET</w:t>
            </w:r>
          </w:p>
          <w:p w:rsidR="00933DDB" w:rsidRDefault="00933DDB" w:rsidP="00933DDB">
            <w:pPr>
              <w:spacing w:line="240" w:lineRule="auto"/>
              <w:rPr>
                <w:rFonts w:cs="Arial"/>
                <w:sz w:val="18"/>
                <w:szCs w:val="18"/>
              </w:rPr>
            </w:pPr>
          </w:p>
          <w:p w:rsidR="00024B22" w:rsidRDefault="00024B22" w:rsidP="00933DDB">
            <w:pPr>
              <w:spacing w:line="240" w:lineRule="auto"/>
              <w:rPr>
                <w:rFonts w:cs="Arial"/>
                <w:sz w:val="18"/>
                <w:szCs w:val="18"/>
              </w:rPr>
            </w:pPr>
          </w:p>
          <w:p w:rsidR="00933DDB" w:rsidRPr="00EE4C67" w:rsidRDefault="00933DDB" w:rsidP="00933DDB">
            <w:pPr>
              <w:spacing w:line="240" w:lineRule="auto"/>
              <w:rPr>
                <w:rFonts w:cs="Arial"/>
                <w:color w:val="7F7F7F" w:themeColor="text1" w:themeTint="80"/>
                <w:sz w:val="18"/>
                <w:szCs w:val="18"/>
              </w:rPr>
            </w:pPr>
            <w:r>
              <w:rPr>
                <w:rFonts w:cs="Arial"/>
                <w:sz w:val="18"/>
                <w:szCs w:val="18"/>
              </w:rPr>
              <w:t>Swindon al</w:t>
            </w:r>
            <w:r w:rsidR="00EC71CB">
              <w:rPr>
                <w:rFonts w:cs="Arial"/>
                <w:sz w:val="18"/>
                <w:szCs w:val="18"/>
              </w:rPr>
              <w:t>ready has a very strong 30-week</w:t>
            </w:r>
            <w:r>
              <w:rPr>
                <w:rFonts w:cs="Arial"/>
                <w:sz w:val="18"/>
                <w:szCs w:val="18"/>
              </w:rPr>
              <w:t xml:space="preserve"> WCET model.  </w:t>
            </w:r>
            <w:r w:rsidR="00EC71CB">
              <w:rPr>
                <w:rFonts w:cs="Arial"/>
                <w:sz w:val="18"/>
                <w:szCs w:val="18"/>
              </w:rPr>
              <w:t>What we aspire to do now is form</w:t>
            </w:r>
            <w:r>
              <w:rPr>
                <w:rFonts w:cs="Arial"/>
                <w:sz w:val="18"/>
                <w:szCs w:val="18"/>
              </w:rPr>
              <w:t xml:space="preserve"> a long term strategic plan based on the key questions: a) will the current WCET model continue to represent best use of ACE grant in the next 3-4 year phase? b) </w:t>
            </w:r>
            <w:proofErr w:type="gramStart"/>
            <w:r>
              <w:rPr>
                <w:rFonts w:cs="Arial"/>
                <w:sz w:val="18"/>
                <w:szCs w:val="18"/>
              </w:rPr>
              <w:t>would</w:t>
            </w:r>
            <w:proofErr w:type="gramEnd"/>
            <w:r>
              <w:rPr>
                <w:rFonts w:cs="Arial"/>
                <w:sz w:val="18"/>
                <w:szCs w:val="18"/>
              </w:rPr>
              <w:t xml:space="preserve"> a modification of the current WCET model help us move forward more rapidly with </w:t>
            </w:r>
            <w:r w:rsidR="00EC71CB">
              <w:rPr>
                <w:rFonts w:cs="Arial"/>
                <w:sz w:val="18"/>
                <w:szCs w:val="18"/>
              </w:rPr>
              <w:t xml:space="preserve">our </w:t>
            </w:r>
            <w:r>
              <w:rPr>
                <w:rFonts w:cs="Arial"/>
                <w:sz w:val="18"/>
                <w:szCs w:val="18"/>
              </w:rPr>
              <w:t>progression issues?</w:t>
            </w:r>
          </w:p>
        </w:tc>
        <w:tc>
          <w:tcPr>
            <w:tcW w:w="459" w:type="pct"/>
            <w:tcBorders>
              <w:bottom w:val="single" w:sz="4" w:space="0" w:color="000000" w:themeColor="text1"/>
            </w:tcBorders>
          </w:tcPr>
          <w:p w:rsidR="00933DDB" w:rsidRDefault="00933DDB" w:rsidP="00933DDB">
            <w:pPr>
              <w:spacing w:line="240" w:lineRule="auto"/>
              <w:rPr>
                <w:rFonts w:cs="Arial"/>
                <w:i/>
                <w:color w:val="7F7F7F" w:themeColor="text1" w:themeTint="80"/>
                <w:sz w:val="18"/>
                <w:szCs w:val="18"/>
              </w:rPr>
            </w:pPr>
          </w:p>
          <w:p w:rsidR="00933DDB" w:rsidRDefault="00933DDB" w:rsidP="00933DDB">
            <w:pPr>
              <w:spacing w:line="240" w:lineRule="auto"/>
              <w:rPr>
                <w:rFonts w:cs="Arial"/>
                <w:sz w:val="18"/>
                <w:szCs w:val="18"/>
              </w:rPr>
            </w:pPr>
            <w:r>
              <w:rPr>
                <w:rFonts w:cs="Arial"/>
                <w:sz w:val="18"/>
                <w:szCs w:val="18"/>
              </w:rPr>
              <w:t>Core Role 2:</w:t>
            </w:r>
          </w:p>
          <w:p w:rsidR="00933DDB" w:rsidRDefault="00933DDB" w:rsidP="00933DDB">
            <w:pPr>
              <w:spacing w:line="240" w:lineRule="auto"/>
              <w:rPr>
                <w:rFonts w:cs="Arial"/>
                <w:sz w:val="18"/>
                <w:szCs w:val="18"/>
              </w:rPr>
            </w:pPr>
            <w:r>
              <w:rPr>
                <w:rFonts w:cs="Arial"/>
                <w:sz w:val="18"/>
                <w:szCs w:val="18"/>
              </w:rPr>
              <w:t xml:space="preserve">Ensembles </w:t>
            </w:r>
          </w:p>
          <w:p w:rsidR="00933DDB" w:rsidRDefault="00933DDB" w:rsidP="00933DDB">
            <w:pPr>
              <w:spacing w:line="240" w:lineRule="auto"/>
              <w:rPr>
                <w:rFonts w:cs="Arial"/>
                <w:sz w:val="18"/>
                <w:szCs w:val="18"/>
              </w:rPr>
            </w:pPr>
          </w:p>
          <w:p w:rsidR="00024B22" w:rsidRDefault="00024B22" w:rsidP="00933DDB">
            <w:pPr>
              <w:spacing w:line="240" w:lineRule="auto"/>
              <w:rPr>
                <w:rFonts w:cs="Arial"/>
                <w:sz w:val="18"/>
                <w:szCs w:val="18"/>
              </w:rPr>
            </w:pPr>
          </w:p>
          <w:p w:rsidR="00933DDB" w:rsidRPr="00933DDB" w:rsidRDefault="00933DDB" w:rsidP="00933DDB">
            <w:pPr>
              <w:spacing w:line="240" w:lineRule="auto"/>
              <w:rPr>
                <w:rFonts w:cs="Arial"/>
                <w:color w:val="7F7F7F" w:themeColor="text1" w:themeTint="80"/>
                <w:sz w:val="18"/>
                <w:szCs w:val="18"/>
              </w:rPr>
            </w:pPr>
            <w:r w:rsidRPr="00933DDB">
              <w:rPr>
                <w:rFonts w:cs="Arial"/>
                <w:sz w:val="18"/>
                <w:szCs w:val="18"/>
              </w:rPr>
              <w:t>Our aspiration for the next 3-4 year phase is to</w:t>
            </w:r>
            <w:r w:rsidR="00EC71CB">
              <w:rPr>
                <w:rFonts w:cs="Arial"/>
                <w:sz w:val="18"/>
                <w:szCs w:val="18"/>
              </w:rPr>
              <w:t xml:space="preserve"> both reinforce </w:t>
            </w:r>
            <w:r w:rsidR="00EC71CB" w:rsidRPr="00EC71CB">
              <w:rPr>
                <w:rFonts w:cs="Arial"/>
                <w:i/>
                <w:sz w:val="18"/>
                <w:szCs w:val="18"/>
              </w:rPr>
              <w:t>and</w:t>
            </w:r>
            <w:r w:rsidRPr="00933DDB">
              <w:rPr>
                <w:rFonts w:cs="Arial"/>
                <w:sz w:val="18"/>
                <w:szCs w:val="18"/>
              </w:rPr>
              <w:t xml:space="preserve"> broaden </w:t>
            </w:r>
            <w:r w:rsidR="00EC71CB">
              <w:rPr>
                <w:rFonts w:cs="Arial"/>
                <w:sz w:val="18"/>
                <w:szCs w:val="18"/>
              </w:rPr>
              <w:t xml:space="preserve">our </w:t>
            </w:r>
            <w:r w:rsidRPr="00933DDB">
              <w:rPr>
                <w:rFonts w:cs="Arial"/>
                <w:sz w:val="18"/>
                <w:szCs w:val="18"/>
              </w:rPr>
              <w:t>ensemble offers.  This should include</w:t>
            </w:r>
            <w:r w:rsidR="00EC71CB">
              <w:rPr>
                <w:rFonts w:cs="Arial"/>
                <w:sz w:val="18"/>
                <w:szCs w:val="18"/>
              </w:rPr>
              <w:t>:</w:t>
            </w:r>
            <w:r w:rsidRPr="00933DDB">
              <w:rPr>
                <w:rFonts w:cs="Arial"/>
                <w:sz w:val="18"/>
                <w:szCs w:val="18"/>
              </w:rPr>
              <w:t xml:space="preserve"> </w:t>
            </w:r>
            <w:r w:rsidRPr="0073234D">
              <w:rPr>
                <w:rFonts w:cs="Arial"/>
                <w:sz w:val="18"/>
                <w:szCs w:val="18"/>
              </w:rPr>
              <w:t xml:space="preserve">a) addressing the decline of the </w:t>
            </w:r>
            <w:r w:rsidR="00FE5A19" w:rsidRPr="0073234D">
              <w:rPr>
                <w:rFonts w:cs="Arial"/>
                <w:sz w:val="18"/>
                <w:szCs w:val="18"/>
              </w:rPr>
              <w:t xml:space="preserve">traditional and </w:t>
            </w:r>
            <w:r w:rsidRPr="0073234D">
              <w:rPr>
                <w:rFonts w:cs="Arial"/>
                <w:sz w:val="18"/>
                <w:szCs w:val="18"/>
              </w:rPr>
              <w:t>‘endangered’ instruments</w:t>
            </w:r>
            <w:r w:rsidR="00EC71CB">
              <w:rPr>
                <w:rFonts w:cs="Arial"/>
                <w:sz w:val="18"/>
                <w:szCs w:val="18"/>
              </w:rPr>
              <w:t>;</w:t>
            </w:r>
            <w:r>
              <w:rPr>
                <w:rFonts w:cs="Arial"/>
                <w:sz w:val="18"/>
                <w:szCs w:val="18"/>
              </w:rPr>
              <w:t xml:space="preserve"> b) considering new of</w:t>
            </w:r>
            <w:r w:rsidR="00EC71CB">
              <w:rPr>
                <w:rFonts w:cs="Arial"/>
                <w:sz w:val="18"/>
                <w:szCs w:val="18"/>
              </w:rPr>
              <w:t>fers,  including those which</w:t>
            </w:r>
            <w:r>
              <w:rPr>
                <w:rFonts w:cs="Arial"/>
                <w:sz w:val="18"/>
                <w:szCs w:val="18"/>
              </w:rPr>
              <w:t xml:space="preserve"> more effectively support styles and traditions beyond the traditional and western</w:t>
            </w:r>
            <w:r w:rsidR="00EC71CB">
              <w:rPr>
                <w:rFonts w:cs="Arial"/>
                <w:sz w:val="18"/>
                <w:szCs w:val="18"/>
              </w:rPr>
              <w:t xml:space="preserve"> European;</w:t>
            </w:r>
            <w:r>
              <w:rPr>
                <w:rFonts w:cs="Arial"/>
                <w:sz w:val="18"/>
                <w:szCs w:val="18"/>
              </w:rPr>
              <w:t xml:space="preserve"> c) ensuring that we improve uptake over time</w:t>
            </w:r>
          </w:p>
        </w:tc>
        <w:tc>
          <w:tcPr>
            <w:tcW w:w="551" w:type="pct"/>
            <w:gridSpan w:val="2"/>
            <w:tcBorders>
              <w:bottom w:val="single" w:sz="4" w:space="0" w:color="000000" w:themeColor="text1"/>
            </w:tcBorders>
          </w:tcPr>
          <w:p w:rsidR="00933DDB" w:rsidRDefault="00933DDB" w:rsidP="00933DDB">
            <w:pPr>
              <w:spacing w:line="240" w:lineRule="auto"/>
              <w:rPr>
                <w:rFonts w:cs="Arial"/>
                <w:sz w:val="18"/>
                <w:szCs w:val="18"/>
              </w:rPr>
            </w:pPr>
          </w:p>
          <w:p w:rsidR="00933DDB" w:rsidRDefault="00933DDB" w:rsidP="00933DDB">
            <w:pPr>
              <w:spacing w:line="240" w:lineRule="auto"/>
              <w:rPr>
                <w:rFonts w:cs="Arial"/>
                <w:sz w:val="18"/>
                <w:szCs w:val="18"/>
              </w:rPr>
            </w:pPr>
            <w:r>
              <w:rPr>
                <w:rFonts w:cs="Arial"/>
                <w:sz w:val="18"/>
                <w:szCs w:val="18"/>
              </w:rPr>
              <w:t xml:space="preserve">Core Role 3: </w:t>
            </w:r>
          </w:p>
          <w:p w:rsidR="00933DDB" w:rsidRDefault="00933DDB" w:rsidP="00933DDB">
            <w:pPr>
              <w:spacing w:line="240" w:lineRule="auto"/>
              <w:rPr>
                <w:rFonts w:cs="Arial"/>
                <w:sz w:val="18"/>
                <w:szCs w:val="18"/>
              </w:rPr>
            </w:pPr>
            <w:r>
              <w:rPr>
                <w:rFonts w:cs="Arial"/>
                <w:sz w:val="18"/>
                <w:szCs w:val="18"/>
              </w:rPr>
              <w:t>Progression</w:t>
            </w:r>
          </w:p>
          <w:p w:rsidR="00933DDB" w:rsidRDefault="00933DDB" w:rsidP="00933DDB">
            <w:pPr>
              <w:spacing w:line="240" w:lineRule="auto"/>
              <w:rPr>
                <w:rFonts w:cs="Arial"/>
                <w:sz w:val="18"/>
                <w:szCs w:val="18"/>
              </w:rPr>
            </w:pPr>
          </w:p>
          <w:p w:rsidR="00375C1A" w:rsidRDefault="00375C1A" w:rsidP="00933DDB">
            <w:pPr>
              <w:spacing w:line="240" w:lineRule="auto"/>
              <w:rPr>
                <w:rFonts w:cs="Arial"/>
                <w:sz w:val="18"/>
                <w:szCs w:val="18"/>
              </w:rPr>
            </w:pPr>
          </w:p>
          <w:p w:rsidR="00933DDB" w:rsidRPr="0094584A" w:rsidRDefault="00EC71CB" w:rsidP="00933DDB">
            <w:pPr>
              <w:spacing w:line="240" w:lineRule="auto"/>
              <w:rPr>
                <w:rFonts w:cs="Arial"/>
                <w:color w:val="7F7F7F" w:themeColor="text1" w:themeTint="80"/>
                <w:sz w:val="18"/>
                <w:szCs w:val="18"/>
              </w:rPr>
            </w:pPr>
            <w:r w:rsidRPr="00EC71CB">
              <w:rPr>
                <w:rFonts w:cs="Arial"/>
                <w:sz w:val="18"/>
                <w:szCs w:val="18"/>
              </w:rPr>
              <w:t>We are currently piloting new progression models in KS3 to gain insight into the issue of declining ‘endangered’ / traditional instruments.</w:t>
            </w:r>
            <w:r>
              <w:rPr>
                <w:rFonts w:cs="Arial"/>
                <w:sz w:val="18"/>
                <w:szCs w:val="18"/>
              </w:rPr>
              <w:t xml:space="preserve">  This will help to info</w:t>
            </w:r>
            <w:r w:rsidR="00057244">
              <w:rPr>
                <w:rFonts w:cs="Arial"/>
                <w:sz w:val="18"/>
                <w:szCs w:val="18"/>
              </w:rPr>
              <w:t xml:space="preserve">rm our strategy over </w:t>
            </w:r>
            <w:r w:rsidR="00057244" w:rsidRPr="0073234D">
              <w:rPr>
                <w:rFonts w:cs="Arial"/>
                <w:sz w:val="18"/>
                <w:szCs w:val="18"/>
              </w:rPr>
              <w:t>the next 3-</w:t>
            </w:r>
            <w:r w:rsidRPr="0073234D">
              <w:rPr>
                <w:rFonts w:cs="Arial"/>
                <w:sz w:val="18"/>
                <w:szCs w:val="18"/>
              </w:rPr>
              <w:t xml:space="preserve">4 year phase.  We are also </w:t>
            </w:r>
            <w:r w:rsidR="00024B22" w:rsidRPr="0073234D">
              <w:rPr>
                <w:rFonts w:cs="Arial"/>
                <w:sz w:val="18"/>
                <w:szCs w:val="18"/>
              </w:rPr>
              <w:t xml:space="preserve">engaged </w:t>
            </w:r>
            <w:r w:rsidR="00024B22">
              <w:rPr>
                <w:rFonts w:cs="Arial"/>
                <w:sz w:val="18"/>
                <w:szCs w:val="18"/>
              </w:rPr>
              <w:t>in a pupil</w:t>
            </w:r>
            <w:r>
              <w:rPr>
                <w:rFonts w:cs="Arial"/>
                <w:sz w:val="18"/>
                <w:szCs w:val="18"/>
              </w:rPr>
              <w:t xml:space="preserve"> voice KS2-3 transition research project which will help to inform how to best respond to pupil need and aspirations. This is li</w:t>
            </w:r>
            <w:r w:rsidR="00024B22">
              <w:rPr>
                <w:rFonts w:cs="Arial"/>
                <w:sz w:val="18"/>
                <w:szCs w:val="18"/>
              </w:rPr>
              <w:t>kely to include consideration of</w:t>
            </w:r>
            <w:r>
              <w:rPr>
                <w:rFonts w:cs="Arial"/>
                <w:sz w:val="18"/>
                <w:szCs w:val="18"/>
              </w:rPr>
              <w:t xml:space="preserve"> how to develop more informal and independent music making by young people, as well as trying to address gender imbalance.</w:t>
            </w:r>
            <w:r w:rsidR="00024B22">
              <w:rPr>
                <w:rFonts w:cs="Arial"/>
                <w:sz w:val="18"/>
                <w:szCs w:val="18"/>
              </w:rPr>
              <w:t xml:space="preserve">  We also need to address issues of SEND access to music making across the hub.</w:t>
            </w:r>
          </w:p>
        </w:tc>
        <w:tc>
          <w:tcPr>
            <w:tcW w:w="413" w:type="pct"/>
            <w:gridSpan w:val="2"/>
            <w:tcBorders>
              <w:bottom w:val="single" w:sz="4" w:space="0" w:color="000000" w:themeColor="text1"/>
            </w:tcBorders>
          </w:tcPr>
          <w:p w:rsidR="00933DDB" w:rsidRPr="0094584A" w:rsidRDefault="00933DDB" w:rsidP="00933DDB">
            <w:pPr>
              <w:spacing w:line="240" w:lineRule="auto"/>
              <w:rPr>
                <w:rFonts w:cs="Arial"/>
                <w:i/>
                <w:color w:val="7F7F7F" w:themeColor="text1" w:themeTint="80"/>
                <w:sz w:val="18"/>
                <w:szCs w:val="18"/>
              </w:rPr>
            </w:pPr>
          </w:p>
          <w:p w:rsidR="00933DDB" w:rsidRDefault="00933DDB" w:rsidP="00933DDB">
            <w:pPr>
              <w:spacing w:line="240" w:lineRule="auto"/>
              <w:rPr>
                <w:rFonts w:cs="Arial"/>
                <w:sz w:val="18"/>
                <w:szCs w:val="18"/>
              </w:rPr>
            </w:pPr>
            <w:r>
              <w:rPr>
                <w:rFonts w:cs="Arial"/>
                <w:sz w:val="18"/>
                <w:szCs w:val="18"/>
              </w:rPr>
              <w:t>Core Role 4:</w:t>
            </w:r>
          </w:p>
          <w:p w:rsidR="00933DDB" w:rsidRDefault="00933DDB" w:rsidP="00933DDB">
            <w:pPr>
              <w:spacing w:line="240" w:lineRule="auto"/>
              <w:rPr>
                <w:rFonts w:cs="Arial"/>
                <w:sz w:val="18"/>
                <w:szCs w:val="18"/>
              </w:rPr>
            </w:pPr>
            <w:r>
              <w:rPr>
                <w:rFonts w:cs="Arial"/>
                <w:sz w:val="18"/>
                <w:szCs w:val="18"/>
              </w:rPr>
              <w:t>Singing</w:t>
            </w:r>
          </w:p>
          <w:p w:rsidR="00933DDB" w:rsidRDefault="00933DDB" w:rsidP="00933DDB">
            <w:pPr>
              <w:spacing w:line="240" w:lineRule="auto"/>
              <w:rPr>
                <w:rFonts w:cs="Arial"/>
                <w:sz w:val="18"/>
                <w:szCs w:val="18"/>
              </w:rPr>
            </w:pPr>
          </w:p>
          <w:p w:rsidR="00375C1A" w:rsidRDefault="00375C1A" w:rsidP="00EC71CB">
            <w:pPr>
              <w:spacing w:line="240" w:lineRule="auto"/>
              <w:rPr>
                <w:rFonts w:cs="Arial"/>
                <w:sz w:val="18"/>
                <w:szCs w:val="18"/>
              </w:rPr>
            </w:pPr>
          </w:p>
          <w:p w:rsidR="00933DDB" w:rsidRPr="0094584A" w:rsidRDefault="00EC71CB" w:rsidP="00EC71CB">
            <w:pPr>
              <w:spacing w:line="240" w:lineRule="auto"/>
              <w:rPr>
                <w:rFonts w:cs="Arial"/>
                <w:color w:val="7F7F7F" w:themeColor="text1" w:themeTint="80"/>
                <w:sz w:val="18"/>
                <w:szCs w:val="18"/>
              </w:rPr>
            </w:pPr>
            <w:r w:rsidRPr="00EC71CB">
              <w:rPr>
                <w:rFonts w:cs="Arial"/>
                <w:sz w:val="18"/>
                <w:szCs w:val="18"/>
              </w:rPr>
              <w:t>Our primary singing festival model is already very strong</w:t>
            </w:r>
            <w:r w:rsidR="00024B22">
              <w:rPr>
                <w:rFonts w:cs="Arial"/>
                <w:sz w:val="18"/>
                <w:szCs w:val="18"/>
              </w:rPr>
              <w:t>.  What we need to develop next</w:t>
            </w:r>
            <w:r w:rsidRPr="00EC71CB">
              <w:rPr>
                <w:rFonts w:cs="Arial"/>
                <w:sz w:val="18"/>
                <w:szCs w:val="18"/>
              </w:rPr>
              <w:t xml:space="preserve"> is: a) closer liaison between hub and secondary singing activity b) best value for our new signing champion role, including how that role can provide more direct support to individual schools.</w:t>
            </w:r>
          </w:p>
        </w:tc>
        <w:tc>
          <w:tcPr>
            <w:tcW w:w="596" w:type="pct"/>
            <w:gridSpan w:val="2"/>
            <w:tcBorders>
              <w:bottom w:val="single" w:sz="4" w:space="0" w:color="000000" w:themeColor="text1"/>
            </w:tcBorders>
          </w:tcPr>
          <w:p w:rsidR="00933DDB" w:rsidRDefault="00933DDB" w:rsidP="00933DDB">
            <w:pPr>
              <w:spacing w:line="240" w:lineRule="auto"/>
              <w:rPr>
                <w:rFonts w:cs="Arial"/>
                <w:b/>
                <w:i/>
                <w:color w:val="7F7F7F" w:themeColor="text1" w:themeTint="80"/>
                <w:sz w:val="18"/>
                <w:szCs w:val="18"/>
              </w:rPr>
            </w:pPr>
          </w:p>
          <w:p w:rsidR="00933DDB" w:rsidRPr="00DE77B2" w:rsidRDefault="00933DDB" w:rsidP="00933DDB">
            <w:pPr>
              <w:spacing w:line="240" w:lineRule="auto"/>
              <w:rPr>
                <w:rFonts w:cs="Arial"/>
                <w:sz w:val="18"/>
                <w:szCs w:val="18"/>
              </w:rPr>
            </w:pPr>
            <w:r w:rsidRPr="00DE77B2">
              <w:rPr>
                <w:rFonts w:cs="Arial"/>
                <w:sz w:val="18"/>
                <w:szCs w:val="18"/>
              </w:rPr>
              <w:t>SMEP</w:t>
            </w:r>
          </w:p>
          <w:p w:rsidR="00933DDB" w:rsidRDefault="00933DDB" w:rsidP="00933DDB">
            <w:pPr>
              <w:spacing w:line="240" w:lineRule="auto"/>
              <w:rPr>
                <w:rFonts w:cs="Arial"/>
                <w:sz w:val="18"/>
                <w:szCs w:val="18"/>
              </w:rPr>
            </w:pPr>
          </w:p>
          <w:p w:rsidR="00933DDB" w:rsidRDefault="00933DDB" w:rsidP="00933DDB">
            <w:pPr>
              <w:spacing w:line="240" w:lineRule="auto"/>
              <w:rPr>
                <w:rFonts w:cs="Arial"/>
                <w:sz w:val="18"/>
                <w:szCs w:val="18"/>
              </w:rPr>
            </w:pPr>
          </w:p>
          <w:p w:rsidR="00375C1A" w:rsidRDefault="00375C1A" w:rsidP="00933DDB">
            <w:pPr>
              <w:spacing w:line="240" w:lineRule="auto"/>
              <w:rPr>
                <w:rFonts w:cs="Arial"/>
                <w:sz w:val="18"/>
                <w:szCs w:val="18"/>
              </w:rPr>
            </w:pPr>
          </w:p>
          <w:p w:rsidR="00933DDB" w:rsidRPr="00703C81" w:rsidRDefault="00024B22" w:rsidP="00933DDB">
            <w:pPr>
              <w:spacing w:line="240" w:lineRule="auto"/>
              <w:rPr>
                <w:rFonts w:cs="Arial"/>
                <w:color w:val="7F7F7F" w:themeColor="text1" w:themeTint="80"/>
                <w:sz w:val="18"/>
                <w:szCs w:val="18"/>
              </w:rPr>
            </w:pPr>
            <w:r w:rsidRPr="00024B22">
              <w:rPr>
                <w:rFonts w:cs="Arial"/>
                <w:sz w:val="18"/>
                <w:szCs w:val="18"/>
              </w:rPr>
              <w:t>We</w:t>
            </w:r>
            <w:r w:rsidR="00EC71CB" w:rsidRPr="00024B22">
              <w:rPr>
                <w:rFonts w:cs="Arial"/>
                <w:sz w:val="18"/>
                <w:szCs w:val="18"/>
              </w:rPr>
              <w:t xml:space="preserve"> are due a </w:t>
            </w:r>
            <w:r>
              <w:rPr>
                <w:rFonts w:cs="Arial"/>
                <w:sz w:val="18"/>
                <w:szCs w:val="18"/>
              </w:rPr>
              <w:t xml:space="preserve">major </w:t>
            </w:r>
            <w:r w:rsidR="00EC71CB" w:rsidRPr="00024B22">
              <w:rPr>
                <w:rFonts w:cs="Arial"/>
                <w:sz w:val="18"/>
                <w:szCs w:val="18"/>
              </w:rPr>
              <w:t>review of our SMEP</w:t>
            </w:r>
            <w:r w:rsidRPr="00024B22">
              <w:rPr>
                <w:rFonts w:cs="Arial"/>
                <w:sz w:val="18"/>
                <w:szCs w:val="18"/>
              </w:rPr>
              <w:t xml:space="preserve"> first developed </w:t>
            </w:r>
            <w:r>
              <w:rPr>
                <w:rFonts w:cs="Arial"/>
                <w:sz w:val="18"/>
                <w:szCs w:val="18"/>
              </w:rPr>
              <w:t>3</w:t>
            </w:r>
            <w:r w:rsidRPr="00024B22">
              <w:rPr>
                <w:rFonts w:cs="Arial"/>
                <w:sz w:val="18"/>
                <w:szCs w:val="18"/>
              </w:rPr>
              <w:t xml:space="preserve"> years ago. Amongst other development areas, we will need to consider how best to use limited hub funds and capacity to support schools most in need.  Our membership system continues to evolve to reflect this.  </w:t>
            </w:r>
          </w:p>
        </w:tc>
        <w:tc>
          <w:tcPr>
            <w:tcW w:w="734" w:type="pct"/>
            <w:gridSpan w:val="3"/>
            <w:tcBorders>
              <w:bottom w:val="single" w:sz="4" w:space="0" w:color="000000" w:themeColor="text1"/>
            </w:tcBorders>
          </w:tcPr>
          <w:p w:rsidR="00933DDB" w:rsidRDefault="00933DDB" w:rsidP="00933DDB">
            <w:pPr>
              <w:spacing w:line="240" w:lineRule="auto"/>
              <w:rPr>
                <w:rFonts w:cs="Arial"/>
                <w:b/>
                <w:i/>
                <w:color w:val="7F7F7F" w:themeColor="text1" w:themeTint="80"/>
                <w:sz w:val="18"/>
                <w:szCs w:val="18"/>
              </w:rPr>
            </w:pPr>
          </w:p>
          <w:p w:rsidR="00933DDB" w:rsidRDefault="00933DDB" w:rsidP="00933DDB">
            <w:pPr>
              <w:spacing w:line="240" w:lineRule="auto"/>
              <w:rPr>
                <w:rFonts w:cs="Arial"/>
                <w:sz w:val="18"/>
                <w:szCs w:val="18"/>
              </w:rPr>
            </w:pPr>
            <w:r>
              <w:rPr>
                <w:rFonts w:cs="Arial"/>
                <w:sz w:val="18"/>
                <w:szCs w:val="18"/>
              </w:rPr>
              <w:t>Extension 1:</w:t>
            </w:r>
          </w:p>
          <w:p w:rsidR="00933DDB" w:rsidRDefault="00933DDB" w:rsidP="00933DDB">
            <w:pPr>
              <w:spacing w:line="240" w:lineRule="auto"/>
              <w:rPr>
                <w:rFonts w:cs="Arial"/>
                <w:sz w:val="18"/>
                <w:szCs w:val="18"/>
              </w:rPr>
            </w:pPr>
            <w:r>
              <w:rPr>
                <w:rFonts w:cs="Arial"/>
                <w:sz w:val="18"/>
                <w:szCs w:val="18"/>
              </w:rPr>
              <w:t>CPD</w:t>
            </w:r>
          </w:p>
          <w:p w:rsidR="00933DDB" w:rsidRDefault="00933DDB" w:rsidP="00933DDB">
            <w:pPr>
              <w:spacing w:line="240" w:lineRule="auto"/>
              <w:rPr>
                <w:rFonts w:cs="Arial"/>
                <w:sz w:val="18"/>
                <w:szCs w:val="18"/>
              </w:rPr>
            </w:pPr>
          </w:p>
          <w:p w:rsidR="00375C1A" w:rsidRDefault="00375C1A" w:rsidP="00933DDB">
            <w:pPr>
              <w:spacing w:line="240" w:lineRule="auto"/>
              <w:rPr>
                <w:rFonts w:cs="Arial"/>
                <w:sz w:val="18"/>
                <w:szCs w:val="18"/>
              </w:rPr>
            </w:pPr>
          </w:p>
          <w:p w:rsidR="00933DDB" w:rsidRPr="00024B22" w:rsidRDefault="00024B22" w:rsidP="00933DDB">
            <w:pPr>
              <w:spacing w:line="240" w:lineRule="auto"/>
              <w:rPr>
                <w:rFonts w:cs="Arial"/>
                <w:color w:val="7F7F7F" w:themeColor="text1" w:themeTint="80"/>
                <w:sz w:val="18"/>
                <w:szCs w:val="18"/>
              </w:rPr>
            </w:pPr>
            <w:r w:rsidRPr="00024B22">
              <w:rPr>
                <w:rFonts w:cs="Arial"/>
                <w:sz w:val="18"/>
                <w:szCs w:val="18"/>
              </w:rPr>
              <w:t>This is an area of development closely aligned to the SMEP.  The SMEP review will help to inform how to provide best value CPD both to school and hub delivery staff.</w:t>
            </w:r>
            <w:r>
              <w:rPr>
                <w:rFonts w:cs="Arial"/>
                <w:sz w:val="18"/>
                <w:szCs w:val="18"/>
              </w:rPr>
              <w:t xml:space="preserve">  We are moving toward more targeted and deeper support for those most in need, with broader support for those less in need.</w:t>
            </w:r>
            <w:r w:rsidR="00375C1A">
              <w:rPr>
                <w:rFonts w:cs="Arial"/>
                <w:sz w:val="18"/>
                <w:szCs w:val="18"/>
              </w:rPr>
              <w:t xml:space="preserve">  Our hub membership model will be key to this.</w:t>
            </w:r>
          </w:p>
        </w:tc>
        <w:tc>
          <w:tcPr>
            <w:tcW w:w="458" w:type="pct"/>
            <w:gridSpan w:val="2"/>
            <w:tcBorders>
              <w:bottom w:val="single" w:sz="4" w:space="0" w:color="000000" w:themeColor="text1"/>
            </w:tcBorders>
          </w:tcPr>
          <w:p w:rsidR="00933DDB" w:rsidRDefault="00933DDB" w:rsidP="00933DDB">
            <w:pPr>
              <w:spacing w:line="240" w:lineRule="auto"/>
              <w:rPr>
                <w:rFonts w:cs="Arial"/>
                <w:i/>
                <w:color w:val="7F7F7F" w:themeColor="text1" w:themeTint="80"/>
                <w:sz w:val="18"/>
                <w:szCs w:val="18"/>
              </w:rPr>
            </w:pPr>
          </w:p>
          <w:p w:rsidR="00933DDB" w:rsidRDefault="00933DDB" w:rsidP="00933DDB">
            <w:pPr>
              <w:spacing w:line="240" w:lineRule="auto"/>
              <w:rPr>
                <w:rFonts w:cs="Arial"/>
                <w:sz w:val="18"/>
                <w:szCs w:val="18"/>
              </w:rPr>
            </w:pPr>
            <w:r>
              <w:rPr>
                <w:rFonts w:cs="Arial"/>
                <w:sz w:val="18"/>
                <w:szCs w:val="18"/>
              </w:rPr>
              <w:t>Extension 2:</w:t>
            </w:r>
          </w:p>
          <w:p w:rsidR="00933DDB" w:rsidRPr="0073234D" w:rsidRDefault="00933DDB" w:rsidP="00933DDB">
            <w:pPr>
              <w:spacing w:line="240" w:lineRule="auto"/>
              <w:rPr>
                <w:rFonts w:cs="Arial"/>
                <w:sz w:val="18"/>
                <w:szCs w:val="18"/>
              </w:rPr>
            </w:pPr>
            <w:r>
              <w:rPr>
                <w:rFonts w:cs="Arial"/>
                <w:sz w:val="18"/>
                <w:szCs w:val="18"/>
              </w:rPr>
              <w:t xml:space="preserve">Instrument </w:t>
            </w:r>
            <w:r w:rsidRPr="0073234D">
              <w:rPr>
                <w:rFonts w:cs="Arial"/>
                <w:sz w:val="18"/>
                <w:szCs w:val="18"/>
              </w:rPr>
              <w:t>loans</w:t>
            </w:r>
          </w:p>
          <w:p w:rsidR="00933DDB" w:rsidRPr="0073234D" w:rsidRDefault="00933DDB" w:rsidP="00933DDB">
            <w:pPr>
              <w:spacing w:line="240" w:lineRule="auto"/>
              <w:rPr>
                <w:rFonts w:cs="Arial"/>
                <w:sz w:val="18"/>
                <w:szCs w:val="18"/>
              </w:rPr>
            </w:pPr>
          </w:p>
          <w:p w:rsidR="00375C1A" w:rsidRDefault="00375C1A" w:rsidP="00933DDB">
            <w:pPr>
              <w:spacing w:line="240" w:lineRule="auto"/>
              <w:rPr>
                <w:rFonts w:cs="Arial"/>
                <w:sz w:val="18"/>
                <w:szCs w:val="18"/>
              </w:rPr>
            </w:pPr>
            <w:r w:rsidRPr="0073234D">
              <w:rPr>
                <w:rFonts w:cs="Arial"/>
                <w:sz w:val="18"/>
                <w:szCs w:val="18"/>
              </w:rPr>
              <w:t xml:space="preserve">Our ‘bulk’ </w:t>
            </w:r>
            <w:r w:rsidR="00057244" w:rsidRPr="0073234D">
              <w:rPr>
                <w:rFonts w:cs="Arial"/>
                <w:sz w:val="18"/>
                <w:szCs w:val="18"/>
              </w:rPr>
              <w:t>loan to school system is</w:t>
            </w:r>
            <w:r w:rsidRPr="0073234D">
              <w:rPr>
                <w:rFonts w:cs="Arial"/>
                <w:sz w:val="18"/>
                <w:szCs w:val="18"/>
              </w:rPr>
              <w:t xml:space="preserve"> already highly </w:t>
            </w:r>
            <w:r w:rsidR="00057244" w:rsidRPr="0073234D">
              <w:rPr>
                <w:rFonts w:cs="Arial"/>
                <w:sz w:val="18"/>
                <w:szCs w:val="18"/>
              </w:rPr>
              <w:t>effective.  The areas that need</w:t>
            </w:r>
            <w:r w:rsidRPr="0073234D">
              <w:rPr>
                <w:rFonts w:cs="Arial"/>
                <w:sz w:val="18"/>
                <w:szCs w:val="18"/>
              </w:rPr>
              <w:t xml:space="preserve"> more careful consideration are a</w:t>
            </w:r>
            <w:r>
              <w:rPr>
                <w:rFonts w:cs="Arial"/>
                <w:sz w:val="18"/>
                <w:szCs w:val="18"/>
              </w:rPr>
              <w:t>) what model to use for individual hire b) making more specialised instruments available on a needs basis, that also support our ensembles.</w:t>
            </w:r>
          </w:p>
          <w:p w:rsidR="00933DDB" w:rsidRPr="0094584A" w:rsidRDefault="00933DDB" w:rsidP="00933DDB">
            <w:pPr>
              <w:spacing w:line="240" w:lineRule="auto"/>
              <w:rPr>
                <w:rFonts w:cs="Arial"/>
                <w:color w:val="7F7F7F" w:themeColor="text1" w:themeTint="80"/>
                <w:sz w:val="18"/>
                <w:szCs w:val="18"/>
              </w:rPr>
            </w:pPr>
          </w:p>
        </w:tc>
        <w:tc>
          <w:tcPr>
            <w:tcW w:w="551" w:type="pct"/>
            <w:tcBorders>
              <w:bottom w:val="single" w:sz="4" w:space="0" w:color="000000" w:themeColor="text1"/>
            </w:tcBorders>
          </w:tcPr>
          <w:p w:rsidR="00933DDB" w:rsidRDefault="00933DDB" w:rsidP="00933DDB">
            <w:pPr>
              <w:spacing w:line="240" w:lineRule="auto"/>
              <w:rPr>
                <w:rFonts w:cs="Arial"/>
                <w:i/>
                <w:color w:val="7F7F7F" w:themeColor="text1" w:themeTint="80"/>
                <w:sz w:val="18"/>
                <w:szCs w:val="18"/>
              </w:rPr>
            </w:pPr>
          </w:p>
          <w:p w:rsidR="00933DDB" w:rsidRDefault="00933DDB" w:rsidP="00933DDB">
            <w:pPr>
              <w:spacing w:line="240" w:lineRule="auto"/>
              <w:rPr>
                <w:rFonts w:cs="Arial"/>
                <w:sz w:val="18"/>
                <w:szCs w:val="18"/>
              </w:rPr>
            </w:pPr>
            <w:r>
              <w:rPr>
                <w:rFonts w:cs="Arial"/>
                <w:sz w:val="18"/>
                <w:szCs w:val="18"/>
              </w:rPr>
              <w:t>Extension 3:</w:t>
            </w:r>
          </w:p>
          <w:p w:rsidR="00933DDB" w:rsidRDefault="00933DDB" w:rsidP="00933DDB">
            <w:pPr>
              <w:spacing w:line="240" w:lineRule="auto"/>
              <w:rPr>
                <w:rFonts w:cs="Arial"/>
                <w:sz w:val="18"/>
                <w:szCs w:val="18"/>
              </w:rPr>
            </w:pPr>
            <w:r>
              <w:rPr>
                <w:rFonts w:cs="Arial"/>
                <w:sz w:val="18"/>
                <w:szCs w:val="18"/>
              </w:rPr>
              <w:t>High quality ‘live’ experiences</w:t>
            </w:r>
          </w:p>
          <w:p w:rsidR="00933DDB" w:rsidRDefault="00933DDB" w:rsidP="00933DDB">
            <w:pPr>
              <w:spacing w:line="240" w:lineRule="auto"/>
              <w:rPr>
                <w:rFonts w:cs="Arial"/>
                <w:i/>
                <w:color w:val="7F7F7F" w:themeColor="text1" w:themeTint="80"/>
                <w:sz w:val="18"/>
                <w:szCs w:val="18"/>
              </w:rPr>
            </w:pPr>
          </w:p>
          <w:p w:rsidR="00933DDB" w:rsidRPr="00057244" w:rsidRDefault="00375C1A" w:rsidP="00933DDB">
            <w:pPr>
              <w:spacing w:line="240" w:lineRule="auto"/>
              <w:rPr>
                <w:rFonts w:cs="Arial"/>
                <w:color w:val="FF0000"/>
                <w:sz w:val="18"/>
                <w:szCs w:val="18"/>
              </w:rPr>
            </w:pPr>
            <w:r w:rsidRPr="00375C1A">
              <w:rPr>
                <w:rFonts w:cs="Arial"/>
                <w:sz w:val="18"/>
                <w:szCs w:val="18"/>
              </w:rPr>
              <w:t>We are in the process of developing a more fixed programme of work with our regional partner, the Bournemouth Symphony Orchestra.</w:t>
            </w:r>
            <w:r>
              <w:rPr>
                <w:rFonts w:cs="Arial"/>
                <w:sz w:val="18"/>
                <w:szCs w:val="18"/>
              </w:rPr>
              <w:t xml:space="preserve">  We hope this will allow </w:t>
            </w:r>
            <w:r w:rsidR="004F3F0A">
              <w:rPr>
                <w:rFonts w:cs="Arial"/>
                <w:sz w:val="18"/>
                <w:szCs w:val="18"/>
              </w:rPr>
              <w:t xml:space="preserve">us </w:t>
            </w:r>
            <w:r>
              <w:rPr>
                <w:rFonts w:cs="Arial"/>
                <w:sz w:val="18"/>
                <w:szCs w:val="18"/>
              </w:rPr>
              <w:t>to en</w:t>
            </w:r>
            <w:r w:rsidR="004F3F0A">
              <w:rPr>
                <w:rFonts w:cs="Arial"/>
                <w:sz w:val="18"/>
                <w:szCs w:val="18"/>
              </w:rPr>
              <w:t>g</w:t>
            </w:r>
            <w:r>
              <w:rPr>
                <w:rFonts w:cs="Arial"/>
                <w:sz w:val="18"/>
                <w:szCs w:val="18"/>
              </w:rPr>
              <w:t>age more effectively with both primary and secondary schools over time, in terms of ‘live’ music experiences.</w:t>
            </w:r>
            <w:r w:rsidR="004F3F0A">
              <w:rPr>
                <w:rFonts w:cs="Arial"/>
                <w:sz w:val="18"/>
                <w:szCs w:val="18"/>
              </w:rPr>
              <w:t xml:space="preserve">  Our own live Roadshow programmes to </w:t>
            </w:r>
            <w:r w:rsidR="004F3F0A" w:rsidRPr="0073234D">
              <w:rPr>
                <w:rFonts w:cs="Arial"/>
                <w:sz w:val="18"/>
                <w:szCs w:val="18"/>
              </w:rPr>
              <w:t>schools will continue to evolve.</w:t>
            </w:r>
            <w:r w:rsidR="00057244" w:rsidRPr="0073234D">
              <w:rPr>
                <w:rFonts w:cs="Arial"/>
                <w:sz w:val="18"/>
                <w:szCs w:val="18"/>
              </w:rPr>
              <w:t xml:space="preserve"> As a mechanism for promoting instrumental music in secondary schools, we are looking to expand the roadshow offer to KS3/4 and are piloting this this academic year.</w:t>
            </w:r>
          </w:p>
        </w:tc>
      </w:tr>
      <w:tr w:rsidR="004B1801" w:rsidRPr="0094584A" w:rsidTr="004B1801">
        <w:trPr>
          <w:trHeight w:val="7227"/>
        </w:trPr>
        <w:tc>
          <w:tcPr>
            <w:tcW w:w="734" w:type="pct"/>
            <w:shd w:val="clear" w:color="auto" w:fill="DBE5F1" w:themeFill="accent1" w:themeFillTint="33"/>
          </w:tcPr>
          <w:p w:rsidR="00E9220A" w:rsidRPr="0094584A" w:rsidRDefault="00E9220A" w:rsidP="00610E0D">
            <w:pPr>
              <w:spacing w:line="240" w:lineRule="auto"/>
              <w:rPr>
                <w:rFonts w:cs="Arial"/>
                <w:b/>
                <w:sz w:val="18"/>
                <w:szCs w:val="18"/>
              </w:rPr>
            </w:pPr>
          </w:p>
          <w:p w:rsidR="00E9220A" w:rsidRPr="0094584A" w:rsidRDefault="00E9220A" w:rsidP="00610E0D">
            <w:pPr>
              <w:spacing w:line="240" w:lineRule="auto"/>
              <w:rPr>
                <w:rFonts w:cs="Arial"/>
                <w:b/>
                <w:sz w:val="18"/>
                <w:szCs w:val="18"/>
              </w:rPr>
            </w:pPr>
            <w:r w:rsidRPr="0094584A">
              <w:rPr>
                <w:rFonts w:cs="Arial"/>
                <w:b/>
                <w:sz w:val="18"/>
                <w:szCs w:val="18"/>
              </w:rPr>
              <w:t>PART C</w:t>
            </w:r>
          </w:p>
          <w:p w:rsidR="00E9220A" w:rsidRPr="0094584A" w:rsidRDefault="00E9220A" w:rsidP="00610E0D">
            <w:pPr>
              <w:spacing w:line="240" w:lineRule="auto"/>
              <w:rPr>
                <w:rFonts w:cs="Arial"/>
                <w:b/>
                <w:i/>
                <w:sz w:val="18"/>
                <w:szCs w:val="18"/>
              </w:rPr>
            </w:pPr>
          </w:p>
          <w:p w:rsidR="00E9220A" w:rsidRPr="0094584A" w:rsidRDefault="00E9220A" w:rsidP="00B15013">
            <w:pPr>
              <w:spacing w:after="120" w:line="240" w:lineRule="auto"/>
              <w:rPr>
                <w:rFonts w:cs="Arial"/>
                <w:b/>
                <w:i/>
                <w:sz w:val="28"/>
                <w:szCs w:val="28"/>
              </w:rPr>
            </w:pPr>
            <w:r>
              <w:rPr>
                <w:rFonts w:cs="Arial"/>
                <w:b/>
                <w:i/>
                <w:sz w:val="28"/>
                <w:szCs w:val="28"/>
              </w:rPr>
              <w:t>‘</w:t>
            </w:r>
            <w:r w:rsidRPr="0094584A">
              <w:rPr>
                <w:rFonts w:cs="Arial"/>
                <w:b/>
                <w:i/>
                <w:sz w:val="28"/>
                <w:szCs w:val="28"/>
              </w:rPr>
              <w:t>What are the gaps?</w:t>
            </w:r>
            <w:r>
              <w:rPr>
                <w:rFonts w:cs="Arial"/>
                <w:b/>
                <w:i/>
                <w:sz w:val="28"/>
                <w:szCs w:val="28"/>
              </w:rPr>
              <w:t>’</w:t>
            </w:r>
          </w:p>
          <w:p w:rsidR="00E9220A" w:rsidRPr="0094584A" w:rsidRDefault="00E9220A" w:rsidP="00BD0D2A">
            <w:pPr>
              <w:spacing w:line="240" w:lineRule="auto"/>
              <w:rPr>
                <w:rFonts w:cs="Arial"/>
                <w:sz w:val="18"/>
                <w:szCs w:val="18"/>
              </w:rPr>
            </w:pPr>
            <w:r w:rsidRPr="0094584A">
              <w:rPr>
                <w:rFonts w:cs="Arial"/>
                <w:sz w:val="18"/>
                <w:szCs w:val="18"/>
              </w:rPr>
              <w:t>Using the hub provision identified in P</w:t>
            </w:r>
            <w:r>
              <w:rPr>
                <w:rFonts w:cs="Arial"/>
                <w:sz w:val="18"/>
                <w:szCs w:val="18"/>
              </w:rPr>
              <w:t>art</w:t>
            </w:r>
            <w:r w:rsidRPr="0094584A">
              <w:rPr>
                <w:rFonts w:cs="Arial"/>
                <w:sz w:val="18"/>
                <w:szCs w:val="18"/>
              </w:rPr>
              <w:t xml:space="preserve"> B, describe what the gaps are in hub provision.</w:t>
            </w:r>
          </w:p>
          <w:p w:rsidR="00E9220A" w:rsidRPr="0094584A" w:rsidRDefault="00E9220A" w:rsidP="00BD0D2A">
            <w:pPr>
              <w:spacing w:line="240" w:lineRule="auto"/>
              <w:rPr>
                <w:rFonts w:cs="Arial"/>
                <w:sz w:val="18"/>
                <w:szCs w:val="18"/>
              </w:rPr>
            </w:pPr>
          </w:p>
          <w:p w:rsidR="00E9220A" w:rsidRPr="0094584A" w:rsidRDefault="00E9220A" w:rsidP="00BD0D2A">
            <w:pPr>
              <w:spacing w:line="240" w:lineRule="auto"/>
              <w:rPr>
                <w:rFonts w:cs="Arial"/>
                <w:sz w:val="18"/>
                <w:szCs w:val="18"/>
              </w:rPr>
            </w:pPr>
            <w:r w:rsidRPr="0094584A">
              <w:rPr>
                <w:rFonts w:cs="Arial"/>
                <w:sz w:val="18"/>
                <w:szCs w:val="18"/>
              </w:rPr>
              <w:t>You may wish to start considering who is be best placed in the hub to address this and how.</w:t>
            </w:r>
          </w:p>
          <w:p w:rsidR="00E9220A" w:rsidRPr="0094584A" w:rsidRDefault="00E9220A" w:rsidP="00BD0D2A">
            <w:pPr>
              <w:spacing w:line="240" w:lineRule="auto"/>
              <w:rPr>
                <w:rFonts w:cs="Arial"/>
                <w:sz w:val="18"/>
                <w:szCs w:val="18"/>
              </w:rPr>
            </w:pPr>
          </w:p>
        </w:tc>
        <w:tc>
          <w:tcPr>
            <w:tcW w:w="504" w:type="pct"/>
            <w:shd w:val="clear" w:color="auto" w:fill="DBE5F1" w:themeFill="accent1" w:themeFillTint="33"/>
          </w:tcPr>
          <w:p w:rsidR="00E9220A" w:rsidRDefault="00E9220A" w:rsidP="00E9220A">
            <w:pPr>
              <w:spacing w:line="240" w:lineRule="auto"/>
              <w:rPr>
                <w:rFonts w:cs="Arial"/>
                <w:i/>
                <w:color w:val="7F7F7F" w:themeColor="text1" w:themeTint="80"/>
                <w:sz w:val="18"/>
                <w:szCs w:val="18"/>
              </w:rPr>
            </w:pPr>
          </w:p>
          <w:p w:rsidR="00E9220A" w:rsidRDefault="00E9220A" w:rsidP="00E9220A">
            <w:pPr>
              <w:spacing w:line="240" w:lineRule="auto"/>
              <w:rPr>
                <w:rFonts w:cs="Arial"/>
                <w:sz w:val="18"/>
                <w:szCs w:val="18"/>
              </w:rPr>
            </w:pPr>
            <w:r>
              <w:rPr>
                <w:rFonts w:cs="Arial"/>
                <w:sz w:val="18"/>
                <w:szCs w:val="18"/>
              </w:rPr>
              <w:t xml:space="preserve">Core Role 1: </w:t>
            </w:r>
          </w:p>
          <w:p w:rsidR="00E9220A" w:rsidRPr="00EE4C67" w:rsidRDefault="00E9220A" w:rsidP="00E9220A">
            <w:pPr>
              <w:spacing w:line="240" w:lineRule="auto"/>
              <w:rPr>
                <w:rFonts w:cs="Arial"/>
                <w:i/>
                <w:color w:val="7F7F7F" w:themeColor="text1" w:themeTint="80"/>
                <w:sz w:val="18"/>
                <w:szCs w:val="18"/>
              </w:rPr>
            </w:pPr>
            <w:r>
              <w:rPr>
                <w:rFonts w:cs="Arial"/>
                <w:sz w:val="18"/>
                <w:szCs w:val="18"/>
              </w:rPr>
              <w:t>WCET</w:t>
            </w:r>
          </w:p>
          <w:p w:rsidR="00E9220A" w:rsidRDefault="00E9220A" w:rsidP="00E9220A">
            <w:pPr>
              <w:spacing w:line="240" w:lineRule="auto"/>
              <w:rPr>
                <w:rFonts w:cs="Arial"/>
                <w:sz w:val="18"/>
                <w:szCs w:val="18"/>
              </w:rPr>
            </w:pPr>
          </w:p>
          <w:p w:rsidR="00E9220A" w:rsidRPr="0073234D" w:rsidRDefault="00E9220A" w:rsidP="00E9220A">
            <w:pPr>
              <w:spacing w:line="240" w:lineRule="auto"/>
              <w:rPr>
                <w:rFonts w:cs="Arial"/>
                <w:sz w:val="18"/>
                <w:szCs w:val="18"/>
              </w:rPr>
            </w:pPr>
            <w:r>
              <w:rPr>
                <w:rFonts w:cs="Arial"/>
                <w:sz w:val="18"/>
                <w:szCs w:val="18"/>
              </w:rPr>
              <w:t xml:space="preserve">No gap as such in current </w:t>
            </w:r>
            <w:r w:rsidRPr="0073234D">
              <w:rPr>
                <w:rFonts w:cs="Arial"/>
                <w:sz w:val="18"/>
                <w:szCs w:val="18"/>
              </w:rPr>
              <w:t xml:space="preserve">WCET, but, how </w:t>
            </w:r>
            <w:r w:rsidR="00057244" w:rsidRPr="0073234D">
              <w:rPr>
                <w:rFonts w:cs="Arial"/>
                <w:sz w:val="18"/>
                <w:szCs w:val="18"/>
              </w:rPr>
              <w:t>do</w:t>
            </w:r>
            <w:r w:rsidRPr="0073234D">
              <w:rPr>
                <w:rFonts w:cs="Arial"/>
                <w:sz w:val="18"/>
                <w:szCs w:val="18"/>
              </w:rPr>
              <w:t xml:space="preserve"> we evolve and develop WCET to better meet local progression needs?</w:t>
            </w:r>
          </w:p>
          <w:p w:rsidR="00E9220A" w:rsidRPr="0073234D" w:rsidRDefault="00E9220A" w:rsidP="00E9220A">
            <w:pPr>
              <w:spacing w:line="240" w:lineRule="auto"/>
              <w:rPr>
                <w:rFonts w:cs="Arial"/>
                <w:sz w:val="18"/>
                <w:szCs w:val="18"/>
              </w:rPr>
            </w:pPr>
          </w:p>
          <w:p w:rsidR="00E9220A" w:rsidRPr="0073234D" w:rsidRDefault="00E9220A" w:rsidP="00E9220A">
            <w:pPr>
              <w:spacing w:line="240" w:lineRule="auto"/>
              <w:rPr>
                <w:rFonts w:cs="Arial"/>
                <w:sz w:val="18"/>
                <w:szCs w:val="18"/>
              </w:rPr>
            </w:pPr>
            <w:r w:rsidRPr="0073234D">
              <w:rPr>
                <w:rFonts w:cs="Arial"/>
                <w:sz w:val="18"/>
                <w:szCs w:val="18"/>
              </w:rPr>
              <w:t>Who:  hub team working with school</w:t>
            </w:r>
            <w:r w:rsidR="00057244" w:rsidRPr="0073234D">
              <w:rPr>
                <w:rFonts w:cs="Arial"/>
                <w:sz w:val="18"/>
                <w:szCs w:val="18"/>
              </w:rPr>
              <w:t>s</w:t>
            </w:r>
            <w:r w:rsidRPr="0073234D">
              <w:rPr>
                <w:rFonts w:cs="Arial"/>
                <w:sz w:val="18"/>
                <w:szCs w:val="18"/>
              </w:rPr>
              <w:t xml:space="preserve"> and</w:t>
            </w:r>
            <w:r w:rsidR="00057244" w:rsidRPr="0073234D">
              <w:rPr>
                <w:rFonts w:cs="Arial"/>
                <w:sz w:val="18"/>
                <w:szCs w:val="18"/>
              </w:rPr>
              <w:t xml:space="preserve"> the</w:t>
            </w:r>
            <w:r w:rsidRPr="0073234D">
              <w:rPr>
                <w:rFonts w:cs="Arial"/>
                <w:sz w:val="18"/>
                <w:szCs w:val="18"/>
              </w:rPr>
              <w:t xml:space="preserve"> hub advisory group.</w:t>
            </w:r>
          </w:p>
          <w:p w:rsidR="00E9220A" w:rsidRPr="00EE4C67" w:rsidRDefault="00E9220A" w:rsidP="00E9220A">
            <w:pPr>
              <w:spacing w:line="240" w:lineRule="auto"/>
              <w:rPr>
                <w:rFonts w:cs="Arial"/>
                <w:color w:val="7F7F7F" w:themeColor="text1" w:themeTint="80"/>
                <w:sz w:val="18"/>
                <w:szCs w:val="18"/>
              </w:rPr>
            </w:pPr>
          </w:p>
        </w:tc>
        <w:tc>
          <w:tcPr>
            <w:tcW w:w="596" w:type="pct"/>
            <w:gridSpan w:val="2"/>
            <w:shd w:val="clear" w:color="auto" w:fill="DBE5F1" w:themeFill="accent1" w:themeFillTint="33"/>
          </w:tcPr>
          <w:p w:rsidR="00E9220A" w:rsidRDefault="00E9220A" w:rsidP="00E9220A">
            <w:pPr>
              <w:spacing w:line="240" w:lineRule="auto"/>
              <w:rPr>
                <w:rFonts w:cs="Arial"/>
                <w:i/>
                <w:color w:val="7F7F7F" w:themeColor="text1" w:themeTint="80"/>
                <w:sz w:val="18"/>
                <w:szCs w:val="18"/>
              </w:rPr>
            </w:pPr>
          </w:p>
          <w:p w:rsidR="00E9220A" w:rsidRDefault="00E9220A" w:rsidP="00E9220A">
            <w:pPr>
              <w:spacing w:line="240" w:lineRule="auto"/>
              <w:rPr>
                <w:rFonts w:cs="Arial"/>
                <w:sz w:val="18"/>
                <w:szCs w:val="18"/>
              </w:rPr>
            </w:pPr>
            <w:r>
              <w:rPr>
                <w:rFonts w:cs="Arial"/>
                <w:sz w:val="18"/>
                <w:szCs w:val="18"/>
              </w:rPr>
              <w:t>Core Role 2:</w:t>
            </w:r>
          </w:p>
          <w:p w:rsidR="00E9220A" w:rsidRDefault="00E9220A" w:rsidP="00E9220A">
            <w:pPr>
              <w:spacing w:line="240" w:lineRule="auto"/>
              <w:rPr>
                <w:rFonts w:cs="Arial"/>
                <w:sz w:val="18"/>
                <w:szCs w:val="18"/>
              </w:rPr>
            </w:pPr>
            <w:r>
              <w:rPr>
                <w:rFonts w:cs="Arial"/>
                <w:sz w:val="18"/>
                <w:szCs w:val="18"/>
              </w:rPr>
              <w:t xml:space="preserve">Ensembles </w:t>
            </w:r>
          </w:p>
          <w:p w:rsidR="00E9220A" w:rsidRDefault="00E9220A" w:rsidP="00E9220A">
            <w:pPr>
              <w:spacing w:line="240" w:lineRule="auto"/>
              <w:rPr>
                <w:rFonts w:cs="Arial"/>
                <w:sz w:val="18"/>
                <w:szCs w:val="18"/>
              </w:rPr>
            </w:pPr>
          </w:p>
          <w:p w:rsidR="00E9220A" w:rsidRDefault="00E9220A" w:rsidP="00E9220A">
            <w:pPr>
              <w:spacing w:line="240" w:lineRule="auto"/>
              <w:rPr>
                <w:rFonts w:cs="Arial"/>
                <w:sz w:val="18"/>
                <w:szCs w:val="18"/>
              </w:rPr>
            </w:pPr>
            <w:r>
              <w:rPr>
                <w:rFonts w:cs="Arial"/>
                <w:sz w:val="18"/>
                <w:szCs w:val="18"/>
              </w:rPr>
              <w:t xml:space="preserve">Gap 1: the need to reinvigorate our large, traditional ensembles.  Gap 2: the need to create new models which </w:t>
            </w:r>
            <w:r w:rsidRPr="00E9220A">
              <w:rPr>
                <w:rFonts w:cs="Arial"/>
                <w:i/>
                <w:sz w:val="18"/>
                <w:szCs w:val="18"/>
              </w:rPr>
              <w:t>may</w:t>
            </w:r>
            <w:r>
              <w:rPr>
                <w:rFonts w:cs="Arial"/>
                <w:sz w:val="18"/>
                <w:szCs w:val="18"/>
              </w:rPr>
              <w:t xml:space="preserve"> sit outside traditional and Western European norms.  Gap 3: the need to engage more with SEND pupils.</w:t>
            </w:r>
          </w:p>
          <w:p w:rsidR="00E9220A" w:rsidRPr="0073234D" w:rsidRDefault="00E9220A" w:rsidP="00E9220A">
            <w:pPr>
              <w:spacing w:line="240" w:lineRule="auto"/>
              <w:rPr>
                <w:rFonts w:cs="Arial"/>
                <w:sz w:val="18"/>
                <w:szCs w:val="18"/>
              </w:rPr>
            </w:pPr>
          </w:p>
          <w:p w:rsidR="00E9220A" w:rsidRPr="00933DDB" w:rsidRDefault="00E9220A" w:rsidP="00E9220A">
            <w:pPr>
              <w:spacing w:line="240" w:lineRule="auto"/>
              <w:rPr>
                <w:rFonts w:cs="Arial"/>
                <w:color w:val="7F7F7F" w:themeColor="text1" w:themeTint="80"/>
                <w:sz w:val="18"/>
                <w:szCs w:val="18"/>
              </w:rPr>
            </w:pPr>
            <w:r w:rsidRPr="0073234D">
              <w:rPr>
                <w:rFonts w:cs="Arial"/>
                <w:sz w:val="18"/>
                <w:szCs w:val="18"/>
              </w:rPr>
              <w:t>Who:  hub team, SYM leaders, parents</w:t>
            </w:r>
            <w:r w:rsidR="00057244" w:rsidRPr="0073234D">
              <w:rPr>
                <w:rFonts w:cs="Arial"/>
                <w:sz w:val="18"/>
                <w:szCs w:val="18"/>
              </w:rPr>
              <w:t>, tutors delivering  WCET, SMC</w:t>
            </w:r>
            <w:r w:rsidRPr="0073234D">
              <w:rPr>
                <w:rFonts w:cs="Arial"/>
                <w:sz w:val="18"/>
                <w:szCs w:val="18"/>
              </w:rPr>
              <w:t xml:space="preserve"> and secondary </w:t>
            </w:r>
            <w:r w:rsidRPr="00E9220A">
              <w:rPr>
                <w:rFonts w:cs="Arial"/>
                <w:sz w:val="18"/>
                <w:szCs w:val="18"/>
              </w:rPr>
              <w:t>heads of music</w:t>
            </w:r>
          </w:p>
        </w:tc>
        <w:tc>
          <w:tcPr>
            <w:tcW w:w="551" w:type="pct"/>
            <w:gridSpan w:val="2"/>
            <w:shd w:val="clear" w:color="auto" w:fill="DBE5F1" w:themeFill="accent1" w:themeFillTint="33"/>
          </w:tcPr>
          <w:p w:rsidR="00E9220A" w:rsidRDefault="00E9220A" w:rsidP="00E9220A">
            <w:pPr>
              <w:spacing w:line="240" w:lineRule="auto"/>
              <w:rPr>
                <w:rFonts w:cs="Arial"/>
                <w:sz w:val="18"/>
                <w:szCs w:val="18"/>
              </w:rPr>
            </w:pPr>
          </w:p>
          <w:p w:rsidR="00E9220A" w:rsidRDefault="00E9220A" w:rsidP="00E9220A">
            <w:pPr>
              <w:spacing w:line="240" w:lineRule="auto"/>
              <w:rPr>
                <w:rFonts w:cs="Arial"/>
                <w:sz w:val="18"/>
                <w:szCs w:val="18"/>
              </w:rPr>
            </w:pPr>
            <w:r>
              <w:rPr>
                <w:rFonts w:cs="Arial"/>
                <w:sz w:val="18"/>
                <w:szCs w:val="18"/>
              </w:rPr>
              <w:t xml:space="preserve">Core Role 3: </w:t>
            </w:r>
          </w:p>
          <w:p w:rsidR="00E9220A" w:rsidRDefault="00E9220A" w:rsidP="00E9220A">
            <w:pPr>
              <w:spacing w:line="240" w:lineRule="auto"/>
              <w:rPr>
                <w:rFonts w:cs="Arial"/>
                <w:sz w:val="18"/>
                <w:szCs w:val="18"/>
              </w:rPr>
            </w:pPr>
            <w:r>
              <w:rPr>
                <w:rFonts w:cs="Arial"/>
                <w:sz w:val="18"/>
                <w:szCs w:val="18"/>
              </w:rPr>
              <w:t>Progression</w:t>
            </w:r>
          </w:p>
          <w:p w:rsidR="00E9220A" w:rsidRDefault="00E9220A" w:rsidP="00E9220A">
            <w:pPr>
              <w:spacing w:line="240" w:lineRule="auto"/>
              <w:rPr>
                <w:rFonts w:cs="Arial"/>
                <w:sz w:val="18"/>
                <w:szCs w:val="18"/>
              </w:rPr>
            </w:pPr>
          </w:p>
          <w:p w:rsidR="00E9220A" w:rsidRDefault="006A55B5" w:rsidP="00E9220A">
            <w:pPr>
              <w:spacing w:line="240" w:lineRule="auto"/>
              <w:rPr>
                <w:rFonts w:cs="Arial"/>
                <w:sz w:val="18"/>
                <w:szCs w:val="18"/>
              </w:rPr>
            </w:pPr>
            <w:r>
              <w:rPr>
                <w:rFonts w:cs="Arial"/>
                <w:sz w:val="18"/>
                <w:szCs w:val="18"/>
              </w:rPr>
              <w:t>Gap 1:  the KS2 –3 ‘drop-off.  Gap 2: effective post-first-access continuation outside of school</w:t>
            </w:r>
          </w:p>
          <w:p w:rsidR="006A55B5" w:rsidRDefault="006A55B5" w:rsidP="00E9220A">
            <w:pPr>
              <w:spacing w:line="240" w:lineRule="auto"/>
              <w:rPr>
                <w:rFonts w:cs="Arial"/>
                <w:sz w:val="18"/>
                <w:szCs w:val="18"/>
              </w:rPr>
            </w:pPr>
          </w:p>
          <w:p w:rsidR="006A55B5" w:rsidRDefault="006A55B5" w:rsidP="00E9220A">
            <w:pPr>
              <w:spacing w:line="240" w:lineRule="auto"/>
              <w:rPr>
                <w:rFonts w:cs="Arial"/>
                <w:sz w:val="18"/>
                <w:szCs w:val="18"/>
              </w:rPr>
            </w:pPr>
            <w:r>
              <w:rPr>
                <w:rFonts w:cs="Arial"/>
                <w:sz w:val="18"/>
                <w:szCs w:val="18"/>
              </w:rPr>
              <w:t xml:space="preserve">Who: hub team, primary head teachers and </w:t>
            </w:r>
            <w:r w:rsidRPr="0073234D">
              <w:rPr>
                <w:rFonts w:cs="Arial"/>
                <w:sz w:val="18"/>
                <w:szCs w:val="18"/>
              </w:rPr>
              <w:t>music leaders,</w:t>
            </w:r>
            <w:r w:rsidR="00057244" w:rsidRPr="0073234D">
              <w:rPr>
                <w:rFonts w:cs="Arial"/>
                <w:sz w:val="18"/>
                <w:szCs w:val="18"/>
              </w:rPr>
              <w:t xml:space="preserve"> SMC,</w:t>
            </w:r>
            <w:r w:rsidRPr="0073234D">
              <w:rPr>
                <w:rFonts w:cs="Arial"/>
                <w:sz w:val="18"/>
                <w:szCs w:val="18"/>
              </w:rPr>
              <w:t xml:space="preserve"> SYM leaders</w:t>
            </w:r>
          </w:p>
          <w:p w:rsidR="00E9220A" w:rsidRPr="0094584A" w:rsidRDefault="00E9220A" w:rsidP="00E9220A">
            <w:pPr>
              <w:spacing w:line="240" w:lineRule="auto"/>
              <w:rPr>
                <w:rFonts w:cs="Arial"/>
                <w:color w:val="7F7F7F" w:themeColor="text1" w:themeTint="80"/>
                <w:sz w:val="18"/>
                <w:szCs w:val="18"/>
              </w:rPr>
            </w:pPr>
          </w:p>
        </w:tc>
        <w:tc>
          <w:tcPr>
            <w:tcW w:w="505" w:type="pct"/>
            <w:gridSpan w:val="2"/>
            <w:shd w:val="clear" w:color="auto" w:fill="DBE5F1" w:themeFill="accent1" w:themeFillTint="33"/>
          </w:tcPr>
          <w:p w:rsidR="00E9220A" w:rsidRPr="0094584A" w:rsidRDefault="00E9220A" w:rsidP="00E9220A">
            <w:pPr>
              <w:spacing w:line="240" w:lineRule="auto"/>
              <w:rPr>
                <w:rFonts w:cs="Arial"/>
                <w:i/>
                <w:color w:val="7F7F7F" w:themeColor="text1" w:themeTint="80"/>
                <w:sz w:val="18"/>
                <w:szCs w:val="18"/>
              </w:rPr>
            </w:pPr>
            <w:r w:rsidRPr="0094584A">
              <w:rPr>
                <w:rFonts w:cs="Arial"/>
                <w:b/>
                <w:i/>
                <w:color w:val="7F7F7F" w:themeColor="text1" w:themeTint="80"/>
                <w:sz w:val="18"/>
                <w:szCs w:val="18"/>
              </w:rPr>
              <w:t>.</w:t>
            </w:r>
          </w:p>
          <w:p w:rsidR="00E9220A" w:rsidRDefault="00E9220A" w:rsidP="00E9220A">
            <w:pPr>
              <w:spacing w:line="240" w:lineRule="auto"/>
              <w:rPr>
                <w:rFonts w:cs="Arial"/>
                <w:sz w:val="18"/>
                <w:szCs w:val="18"/>
              </w:rPr>
            </w:pPr>
            <w:r>
              <w:rPr>
                <w:rFonts w:cs="Arial"/>
                <w:sz w:val="18"/>
                <w:szCs w:val="18"/>
              </w:rPr>
              <w:t>Core Role 4:</w:t>
            </w:r>
          </w:p>
          <w:p w:rsidR="00E9220A" w:rsidRDefault="00E9220A" w:rsidP="00E9220A">
            <w:pPr>
              <w:spacing w:line="240" w:lineRule="auto"/>
              <w:rPr>
                <w:rFonts w:cs="Arial"/>
                <w:sz w:val="18"/>
                <w:szCs w:val="18"/>
              </w:rPr>
            </w:pPr>
            <w:r>
              <w:rPr>
                <w:rFonts w:cs="Arial"/>
                <w:sz w:val="18"/>
                <w:szCs w:val="18"/>
              </w:rPr>
              <w:t>Singing</w:t>
            </w:r>
          </w:p>
          <w:p w:rsidR="006A55B5" w:rsidRDefault="006A55B5" w:rsidP="00E9220A">
            <w:pPr>
              <w:spacing w:line="240" w:lineRule="auto"/>
              <w:rPr>
                <w:rFonts w:cs="Arial"/>
                <w:sz w:val="18"/>
                <w:szCs w:val="18"/>
              </w:rPr>
            </w:pPr>
          </w:p>
          <w:p w:rsidR="006A55B5" w:rsidRDefault="006A55B5" w:rsidP="00E9220A">
            <w:pPr>
              <w:spacing w:line="240" w:lineRule="auto"/>
              <w:rPr>
                <w:rFonts w:cs="Arial"/>
                <w:sz w:val="18"/>
                <w:szCs w:val="18"/>
              </w:rPr>
            </w:pPr>
            <w:r>
              <w:rPr>
                <w:rFonts w:cs="Arial"/>
                <w:sz w:val="18"/>
                <w:szCs w:val="18"/>
              </w:rPr>
              <w:t>Gap 1: the relationship between the hub and KS3 / 4 singing activity in schools.  Gap 2: the need to provide more in depth support for those primary schools that need it most.</w:t>
            </w:r>
          </w:p>
          <w:p w:rsidR="00E9220A" w:rsidRDefault="00E9220A" w:rsidP="00E9220A">
            <w:pPr>
              <w:spacing w:line="240" w:lineRule="auto"/>
              <w:rPr>
                <w:rFonts w:cs="Arial"/>
                <w:sz w:val="18"/>
                <w:szCs w:val="18"/>
              </w:rPr>
            </w:pPr>
          </w:p>
          <w:p w:rsidR="00E9220A" w:rsidRDefault="00E9220A" w:rsidP="00E9220A">
            <w:pPr>
              <w:spacing w:line="240" w:lineRule="auto"/>
              <w:rPr>
                <w:rFonts w:cs="Arial"/>
                <w:sz w:val="18"/>
                <w:szCs w:val="18"/>
              </w:rPr>
            </w:pPr>
          </w:p>
          <w:p w:rsidR="00E9220A" w:rsidRPr="006A55B5" w:rsidRDefault="006A55B5" w:rsidP="00E9220A">
            <w:pPr>
              <w:spacing w:line="240" w:lineRule="auto"/>
              <w:rPr>
                <w:rFonts w:cs="Arial"/>
                <w:color w:val="7F7F7F" w:themeColor="text1" w:themeTint="80"/>
                <w:sz w:val="18"/>
                <w:szCs w:val="18"/>
              </w:rPr>
            </w:pPr>
            <w:r w:rsidRPr="006A55B5">
              <w:rPr>
                <w:rFonts w:cs="Arial"/>
                <w:sz w:val="18"/>
                <w:szCs w:val="18"/>
              </w:rPr>
              <w:t>Who:  Hub Singing Champion, hub team, secondary heads of music</w:t>
            </w:r>
          </w:p>
        </w:tc>
        <w:tc>
          <w:tcPr>
            <w:tcW w:w="459" w:type="pct"/>
            <w:gridSpan w:val="2"/>
            <w:shd w:val="clear" w:color="auto" w:fill="DBE5F1" w:themeFill="accent1" w:themeFillTint="33"/>
          </w:tcPr>
          <w:p w:rsidR="00E9220A" w:rsidRDefault="00E9220A" w:rsidP="00E9220A">
            <w:pPr>
              <w:spacing w:line="240" w:lineRule="auto"/>
              <w:rPr>
                <w:rFonts w:cs="Arial"/>
                <w:b/>
                <w:i/>
                <w:color w:val="7F7F7F" w:themeColor="text1" w:themeTint="80"/>
                <w:sz w:val="18"/>
                <w:szCs w:val="18"/>
              </w:rPr>
            </w:pPr>
          </w:p>
          <w:p w:rsidR="00E9220A" w:rsidRPr="00DE77B2" w:rsidRDefault="00E9220A" w:rsidP="00E9220A">
            <w:pPr>
              <w:spacing w:line="240" w:lineRule="auto"/>
              <w:rPr>
                <w:rFonts w:cs="Arial"/>
                <w:sz w:val="18"/>
                <w:szCs w:val="18"/>
              </w:rPr>
            </w:pPr>
            <w:r w:rsidRPr="00DE77B2">
              <w:rPr>
                <w:rFonts w:cs="Arial"/>
                <w:sz w:val="18"/>
                <w:szCs w:val="18"/>
              </w:rPr>
              <w:t>SMEP</w:t>
            </w:r>
          </w:p>
          <w:p w:rsidR="00E9220A" w:rsidRDefault="00E9220A" w:rsidP="00E9220A">
            <w:pPr>
              <w:spacing w:line="240" w:lineRule="auto"/>
              <w:rPr>
                <w:rFonts w:cs="Arial"/>
                <w:sz w:val="18"/>
                <w:szCs w:val="18"/>
              </w:rPr>
            </w:pPr>
          </w:p>
          <w:p w:rsidR="00E9220A" w:rsidRDefault="00E9220A" w:rsidP="00E9220A">
            <w:pPr>
              <w:spacing w:line="240" w:lineRule="auto"/>
              <w:rPr>
                <w:rFonts w:cs="Arial"/>
                <w:sz w:val="18"/>
                <w:szCs w:val="18"/>
              </w:rPr>
            </w:pPr>
          </w:p>
          <w:p w:rsidR="00E9220A" w:rsidRDefault="006A55B5" w:rsidP="00E9220A">
            <w:pPr>
              <w:spacing w:line="240" w:lineRule="auto"/>
              <w:rPr>
                <w:rFonts w:cs="Arial"/>
                <w:sz w:val="18"/>
                <w:szCs w:val="18"/>
              </w:rPr>
            </w:pPr>
            <w:r>
              <w:rPr>
                <w:rFonts w:cs="Arial"/>
                <w:sz w:val="18"/>
                <w:szCs w:val="18"/>
              </w:rPr>
              <w:t>Gap 1: major review  / update overdue</w:t>
            </w:r>
          </w:p>
          <w:p w:rsidR="006A55B5" w:rsidRDefault="006A55B5" w:rsidP="00E9220A">
            <w:pPr>
              <w:spacing w:line="240" w:lineRule="auto"/>
              <w:rPr>
                <w:rFonts w:cs="Arial"/>
                <w:sz w:val="18"/>
                <w:szCs w:val="18"/>
              </w:rPr>
            </w:pPr>
          </w:p>
          <w:p w:rsidR="006A55B5" w:rsidRDefault="006A55B5" w:rsidP="00E9220A">
            <w:pPr>
              <w:spacing w:line="240" w:lineRule="auto"/>
              <w:rPr>
                <w:rFonts w:cs="Arial"/>
                <w:sz w:val="18"/>
                <w:szCs w:val="18"/>
              </w:rPr>
            </w:pPr>
          </w:p>
          <w:p w:rsidR="00E9220A" w:rsidRPr="006A55B5" w:rsidRDefault="006A55B5" w:rsidP="00E9220A">
            <w:pPr>
              <w:spacing w:line="240" w:lineRule="auto"/>
              <w:rPr>
                <w:rFonts w:cs="Arial"/>
                <w:color w:val="7F7F7F" w:themeColor="text1" w:themeTint="80"/>
                <w:sz w:val="18"/>
                <w:szCs w:val="18"/>
              </w:rPr>
            </w:pPr>
            <w:r w:rsidRPr="006A55B5">
              <w:rPr>
                <w:rFonts w:cs="Arial"/>
                <w:sz w:val="18"/>
                <w:szCs w:val="18"/>
              </w:rPr>
              <w:t>Who</w:t>
            </w:r>
            <w:r>
              <w:rPr>
                <w:rFonts w:cs="Arial"/>
                <w:sz w:val="18"/>
                <w:szCs w:val="18"/>
              </w:rPr>
              <w:t xml:space="preserve">: hub team with advisory group </w:t>
            </w:r>
            <w:r w:rsidRPr="006A55B5">
              <w:rPr>
                <w:rFonts w:cs="Arial"/>
                <w:sz w:val="18"/>
                <w:szCs w:val="18"/>
              </w:rPr>
              <w:t xml:space="preserve">and/or SMEP team </w:t>
            </w:r>
            <w:r>
              <w:rPr>
                <w:rFonts w:cs="Arial"/>
                <w:sz w:val="18"/>
                <w:szCs w:val="18"/>
              </w:rPr>
              <w:t>to include school reps.</w:t>
            </w:r>
          </w:p>
        </w:tc>
        <w:tc>
          <w:tcPr>
            <w:tcW w:w="459" w:type="pct"/>
            <w:shd w:val="clear" w:color="auto" w:fill="DBE5F1" w:themeFill="accent1" w:themeFillTint="33"/>
          </w:tcPr>
          <w:p w:rsidR="00E9220A" w:rsidRDefault="00E9220A" w:rsidP="00E9220A">
            <w:pPr>
              <w:spacing w:line="240" w:lineRule="auto"/>
              <w:rPr>
                <w:rFonts w:cs="Arial"/>
                <w:b/>
                <w:i/>
                <w:color w:val="7F7F7F" w:themeColor="text1" w:themeTint="80"/>
                <w:sz w:val="18"/>
                <w:szCs w:val="18"/>
              </w:rPr>
            </w:pPr>
          </w:p>
          <w:p w:rsidR="00E9220A" w:rsidRDefault="00E9220A" w:rsidP="00E9220A">
            <w:pPr>
              <w:spacing w:line="240" w:lineRule="auto"/>
              <w:rPr>
                <w:rFonts w:cs="Arial"/>
                <w:sz w:val="18"/>
                <w:szCs w:val="18"/>
              </w:rPr>
            </w:pPr>
            <w:r>
              <w:rPr>
                <w:rFonts w:cs="Arial"/>
                <w:sz w:val="18"/>
                <w:szCs w:val="18"/>
              </w:rPr>
              <w:t>Extension 1:</w:t>
            </w:r>
          </w:p>
          <w:p w:rsidR="00E9220A" w:rsidRDefault="00E9220A" w:rsidP="00E9220A">
            <w:pPr>
              <w:spacing w:line="240" w:lineRule="auto"/>
              <w:rPr>
                <w:rFonts w:cs="Arial"/>
                <w:sz w:val="18"/>
                <w:szCs w:val="18"/>
              </w:rPr>
            </w:pPr>
            <w:r>
              <w:rPr>
                <w:rFonts w:cs="Arial"/>
                <w:sz w:val="18"/>
                <w:szCs w:val="18"/>
              </w:rPr>
              <w:t>CPD</w:t>
            </w:r>
          </w:p>
          <w:p w:rsidR="00E9220A" w:rsidRDefault="00E9220A" w:rsidP="00E9220A">
            <w:pPr>
              <w:spacing w:line="240" w:lineRule="auto"/>
              <w:rPr>
                <w:rFonts w:cs="Arial"/>
                <w:sz w:val="18"/>
                <w:szCs w:val="18"/>
              </w:rPr>
            </w:pPr>
          </w:p>
          <w:p w:rsidR="00E9220A" w:rsidRPr="0073234D" w:rsidRDefault="006A55B5" w:rsidP="00E9220A">
            <w:pPr>
              <w:spacing w:line="240" w:lineRule="auto"/>
              <w:rPr>
                <w:rFonts w:cs="Arial"/>
                <w:sz w:val="18"/>
                <w:szCs w:val="18"/>
              </w:rPr>
            </w:pPr>
            <w:r w:rsidRPr="006A55B5">
              <w:rPr>
                <w:rFonts w:cs="Arial"/>
                <w:sz w:val="18"/>
                <w:szCs w:val="18"/>
              </w:rPr>
              <w:t xml:space="preserve">Gap 1: with limited resources available, ensuring that those schools </w:t>
            </w:r>
            <w:r w:rsidRPr="0073234D">
              <w:rPr>
                <w:rFonts w:cs="Arial"/>
                <w:sz w:val="18"/>
                <w:szCs w:val="18"/>
              </w:rPr>
              <w:t>most in need of support get it.</w:t>
            </w:r>
          </w:p>
          <w:p w:rsidR="00057244" w:rsidRPr="0073234D" w:rsidRDefault="00057244" w:rsidP="00E9220A">
            <w:pPr>
              <w:spacing w:line="240" w:lineRule="auto"/>
              <w:rPr>
                <w:rFonts w:cs="Arial"/>
                <w:sz w:val="18"/>
                <w:szCs w:val="18"/>
              </w:rPr>
            </w:pPr>
            <w:r w:rsidRPr="0073234D">
              <w:rPr>
                <w:rFonts w:cs="Arial"/>
                <w:sz w:val="18"/>
                <w:szCs w:val="18"/>
              </w:rPr>
              <w:t>Gap 2: Schools needs analysis to inform future CPD menu</w:t>
            </w:r>
          </w:p>
          <w:p w:rsidR="006A55B5" w:rsidRPr="0073234D" w:rsidRDefault="006A55B5" w:rsidP="00E9220A">
            <w:pPr>
              <w:spacing w:line="240" w:lineRule="auto"/>
              <w:rPr>
                <w:rFonts w:cs="Arial"/>
                <w:sz w:val="18"/>
                <w:szCs w:val="18"/>
              </w:rPr>
            </w:pPr>
          </w:p>
          <w:p w:rsidR="006A55B5" w:rsidRPr="00024B22" w:rsidRDefault="006A55B5" w:rsidP="00E9220A">
            <w:pPr>
              <w:spacing w:line="240" w:lineRule="auto"/>
              <w:rPr>
                <w:rFonts w:cs="Arial"/>
                <w:color w:val="7F7F7F" w:themeColor="text1" w:themeTint="80"/>
                <w:sz w:val="18"/>
                <w:szCs w:val="18"/>
              </w:rPr>
            </w:pPr>
            <w:r w:rsidRPr="0073234D">
              <w:rPr>
                <w:rFonts w:cs="Arial"/>
                <w:sz w:val="18"/>
                <w:szCs w:val="18"/>
              </w:rPr>
              <w:t xml:space="preserve">Who:  hub team, head teachers, music </w:t>
            </w:r>
            <w:r>
              <w:rPr>
                <w:rFonts w:cs="Arial"/>
                <w:sz w:val="18"/>
                <w:szCs w:val="18"/>
              </w:rPr>
              <w:t>coordinators.</w:t>
            </w:r>
          </w:p>
        </w:tc>
        <w:tc>
          <w:tcPr>
            <w:tcW w:w="550" w:type="pct"/>
            <w:gridSpan w:val="2"/>
            <w:shd w:val="clear" w:color="auto" w:fill="DBE5F1" w:themeFill="accent1" w:themeFillTint="33"/>
          </w:tcPr>
          <w:p w:rsidR="00E9220A" w:rsidRDefault="00E9220A" w:rsidP="00E9220A">
            <w:pPr>
              <w:spacing w:line="240" w:lineRule="auto"/>
              <w:rPr>
                <w:rFonts w:cs="Arial"/>
                <w:i/>
                <w:color w:val="7F7F7F" w:themeColor="text1" w:themeTint="80"/>
                <w:sz w:val="18"/>
                <w:szCs w:val="18"/>
              </w:rPr>
            </w:pPr>
          </w:p>
          <w:p w:rsidR="00E9220A" w:rsidRDefault="00E9220A" w:rsidP="00E9220A">
            <w:pPr>
              <w:spacing w:line="240" w:lineRule="auto"/>
              <w:rPr>
                <w:rFonts w:cs="Arial"/>
                <w:sz w:val="18"/>
                <w:szCs w:val="18"/>
              </w:rPr>
            </w:pPr>
            <w:r>
              <w:rPr>
                <w:rFonts w:cs="Arial"/>
                <w:sz w:val="18"/>
                <w:szCs w:val="18"/>
              </w:rPr>
              <w:t>Extension 2:</w:t>
            </w:r>
          </w:p>
          <w:p w:rsidR="00E9220A" w:rsidRDefault="00E9220A" w:rsidP="00E9220A">
            <w:pPr>
              <w:spacing w:line="240" w:lineRule="auto"/>
              <w:rPr>
                <w:rFonts w:cs="Arial"/>
                <w:sz w:val="18"/>
                <w:szCs w:val="18"/>
              </w:rPr>
            </w:pPr>
            <w:r>
              <w:rPr>
                <w:rFonts w:cs="Arial"/>
                <w:sz w:val="18"/>
                <w:szCs w:val="18"/>
              </w:rPr>
              <w:t>Instrument loans</w:t>
            </w:r>
          </w:p>
          <w:p w:rsidR="00E9220A" w:rsidRDefault="00E9220A" w:rsidP="00E9220A">
            <w:pPr>
              <w:spacing w:line="240" w:lineRule="auto"/>
              <w:rPr>
                <w:rFonts w:cs="Arial"/>
                <w:sz w:val="18"/>
                <w:szCs w:val="18"/>
              </w:rPr>
            </w:pPr>
          </w:p>
          <w:p w:rsidR="00E9220A" w:rsidRPr="0073234D" w:rsidRDefault="006A55B5" w:rsidP="00E9220A">
            <w:pPr>
              <w:spacing w:line="240" w:lineRule="auto"/>
              <w:rPr>
                <w:rFonts w:cs="Arial"/>
                <w:sz w:val="18"/>
                <w:szCs w:val="18"/>
              </w:rPr>
            </w:pPr>
            <w:r w:rsidRPr="006A55B5">
              <w:rPr>
                <w:rFonts w:cs="Arial"/>
                <w:sz w:val="18"/>
                <w:szCs w:val="18"/>
              </w:rPr>
              <w:t xml:space="preserve">Gap 1: no current gap, however, we </w:t>
            </w:r>
            <w:r w:rsidRPr="0073234D">
              <w:rPr>
                <w:rFonts w:cs="Arial"/>
                <w:sz w:val="18"/>
                <w:szCs w:val="18"/>
              </w:rPr>
              <w:t>need to consider best use of hub team’s time and resources in order to use</w:t>
            </w:r>
            <w:r w:rsidR="00057244" w:rsidRPr="0073234D">
              <w:rPr>
                <w:rFonts w:cs="Arial"/>
                <w:sz w:val="18"/>
                <w:szCs w:val="18"/>
              </w:rPr>
              <w:t xml:space="preserve"> the instrument</w:t>
            </w:r>
            <w:r w:rsidRPr="0073234D">
              <w:rPr>
                <w:rFonts w:cs="Arial"/>
                <w:sz w:val="18"/>
                <w:szCs w:val="18"/>
              </w:rPr>
              <w:t xml:space="preserve"> stock to best eff</w:t>
            </w:r>
            <w:r w:rsidR="00057244" w:rsidRPr="0073234D">
              <w:rPr>
                <w:rFonts w:cs="Arial"/>
                <w:sz w:val="18"/>
                <w:szCs w:val="18"/>
              </w:rPr>
              <w:t>ect over this next 3-</w:t>
            </w:r>
            <w:r w:rsidRPr="0073234D">
              <w:rPr>
                <w:rFonts w:cs="Arial"/>
                <w:sz w:val="18"/>
                <w:szCs w:val="18"/>
              </w:rPr>
              <w:t>4 year phase.</w:t>
            </w:r>
          </w:p>
          <w:p w:rsidR="006A55B5" w:rsidRPr="0073234D" w:rsidRDefault="006A55B5" w:rsidP="00E9220A">
            <w:pPr>
              <w:spacing w:line="240" w:lineRule="auto"/>
              <w:rPr>
                <w:rFonts w:cs="Arial"/>
                <w:sz w:val="18"/>
                <w:szCs w:val="18"/>
              </w:rPr>
            </w:pPr>
          </w:p>
          <w:p w:rsidR="006A55B5" w:rsidRPr="0094584A" w:rsidRDefault="006A55B5" w:rsidP="00E9220A">
            <w:pPr>
              <w:spacing w:line="240" w:lineRule="auto"/>
              <w:rPr>
                <w:rFonts w:cs="Arial"/>
                <w:color w:val="7F7F7F" w:themeColor="text1" w:themeTint="80"/>
                <w:sz w:val="18"/>
                <w:szCs w:val="18"/>
              </w:rPr>
            </w:pPr>
            <w:r w:rsidRPr="0073234D">
              <w:rPr>
                <w:rFonts w:cs="Arial"/>
                <w:sz w:val="18"/>
                <w:szCs w:val="18"/>
              </w:rPr>
              <w:t xml:space="preserve">Who: hub </w:t>
            </w:r>
            <w:r w:rsidRPr="006A55B5">
              <w:rPr>
                <w:rFonts w:cs="Arial"/>
                <w:sz w:val="18"/>
                <w:szCs w:val="18"/>
              </w:rPr>
              <w:t>team</w:t>
            </w:r>
          </w:p>
        </w:tc>
        <w:tc>
          <w:tcPr>
            <w:tcW w:w="642" w:type="pct"/>
            <w:gridSpan w:val="2"/>
            <w:shd w:val="clear" w:color="auto" w:fill="DBE5F1" w:themeFill="accent1" w:themeFillTint="33"/>
          </w:tcPr>
          <w:p w:rsidR="00E9220A" w:rsidRDefault="00E9220A" w:rsidP="00BD0D2A">
            <w:pPr>
              <w:spacing w:line="240" w:lineRule="auto"/>
              <w:rPr>
                <w:rFonts w:cs="Arial"/>
                <w:b/>
                <w:i/>
                <w:color w:val="7F7F7F" w:themeColor="text1" w:themeTint="80"/>
                <w:sz w:val="18"/>
                <w:szCs w:val="18"/>
              </w:rPr>
            </w:pPr>
          </w:p>
          <w:p w:rsidR="006A55B5" w:rsidRDefault="006A55B5" w:rsidP="006A55B5">
            <w:pPr>
              <w:spacing w:line="240" w:lineRule="auto"/>
              <w:rPr>
                <w:rFonts w:cs="Arial"/>
                <w:sz w:val="18"/>
                <w:szCs w:val="18"/>
              </w:rPr>
            </w:pPr>
            <w:r>
              <w:rPr>
                <w:rFonts w:cs="Arial"/>
                <w:sz w:val="18"/>
                <w:szCs w:val="18"/>
              </w:rPr>
              <w:t>Extension 3:</w:t>
            </w:r>
          </w:p>
          <w:p w:rsidR="006A55B5" w:rsidRDefault="006A55B5" w:rsidP="006A55B5">
            <w:pPr>
              <w:spacing w:line="240" w:lineRule="auto"/>
              <w:rPr>
                <w:rFonts w:cs="Arial"/>
                <w:sz w:val="18"/>
                <w:szCs w:val="18"/>
              </w:rPr>
            </w:pPr>
            <w:r>
              <w:rPr>
                <w:rFonts w:cs="Arial"/>
                <w:sz w:val="18"/>
                <w:szCs w:val="18"/>
              </w:rPr>
              <w:t>High quality ‘live’ experiences</w:t>
            </w:r>
          </w:p>
          <w:p w:rsidR="006A55B5" w:rsidRDefault="006A55B5" w:rsidP="00BD0D2A">
            <w:pPr>
              <w:spacing w:line="240" w:lineRule="auto"/>
              <w:rPr>
                <w:rFonts w:cs="Arial"/>
                <w:b/>
                <w:i/>
                <w:color w:val="7F7F7F" w:themeColor="text1" w:themeTint="80"/>
                <w:sz w:val="18"/>
                <w:szCs w:val="18"/>
              </w:rPr>
            </w:pPr>
          </w:p>
          <w:p w:rsidR="006A55B5" w:rsidRPr="0073234D" w:rsidRDefault="006A55B5" w:rsidP="00BD0D2A">
            <w:pPr>
              <w:spacing w:line="240" w:lineRule="auto"/>
              <w:rPr>
                <w:rFonts w:cs="Arial"/>
                <w:sz w:val="18"/>
                <w:szCs w:val="18"/>
              </w:rPr>
            </w:pPr>
            <w:r w:rsidRPr="006A55B5">
              <w:rPr>
                <w:rFonts w:cs="Arial"/>
                <w:sz w:val="18"/>
                <w:szCs w:val="18"/>
              </w:rPr>
              <w:t xml:space="preserve">Gap 1:  how to make </w:t>
            </w:r>
            <w:bookmarkStart w:id="0" w:name="_GoBack"/>
            <w:r w:rsidRPr="0073234D">
              <w:rPr>
                <w:rFonts w:cs="Arial"/>
                <w:sz w:val="18"/>
                <w:szCs w:val="18"/>
              </w:rPr>
              <w:t>large scale live music experiences more available</w:t>
            </w:r>
            <w:r w:rsidR="00233DDE" w:rsidRPr="0073234D">
              <w:rPr>
                <w:rFonts w:cs="Arial"/>
                <w:sz w:val="18"/>
                <w:szCs w:val="18"/>
              </w:rPr>
              <w:t xml:space="preserve"> to the young people of Swindon at all age levels up to KS4.</w:t>
            </w:r>
          </w:p>
          <w:p w:rsidR="00E9220A" w:rsidRPr="0073234D" w:rsidRDefault="00E9220A" w:rsidP="00BD0D2A">
            <w:pPr>
              <w:spacing w:line="240" w:lineRule="auto"/>
              <w:rPr>
                <w:rFonts w:cs="Arial"/>
                <w:b/>
                <w:i/>
                <w:sz w:val="18"/>
                <w:szCs w:val="18"/>
              </w:rPr>
            </w:pPr>
          </w:p>
          <w:bookmarkEnd w:id="0"/>
          <w:p w:rsidR="00E9220A" w:rsidRPr="0094584A" w:rsidRDefault="00E9220A" w:rsidP="00BD0D2A">
            <w:pPr>
              <w:spacing w:line="240" w:lineRule="auto"/>
              <w:rPr>
                <w:rFonts w:cs="Arial"/>
                <w:b/>
                <w:i/>
                <w:color w:val="7F7F7F" w:themeColor="text1" w:themeTint="80"/>
                <w:sz w:val="18"/>
                <w:szCs w:val="18"/>
              </w:rPr>
            </w:pPr>
          </w:p>
          <w:p w:rsidR="00E9220A" w:rsidRPr="00DE6D45" w:rsidRDefault="00DE6D45" w:rsidP="00BD0D2A">
            <w:pPr>
              <w:spacing w:line="240" w:lineRule="auto"/>
              <w:rPr>
                <w:rFonts w:cs="Arial"/>
                <w:sz w:val="18"/>
                <w:szCs w:val="18"/>
              </w:rPr>
            </w:pPr>
            <w:r w:rsidRPr="00DE6D45">
              <w:rPr>
                <w:rFonts w:cs="Arial"/>
                <w:sz w:val="18"/>
                <w:szCs w:val="18"/>
              </w:rPr>
              <w:t xml:space="preserve">Who: </w:t>
            </w:r>
            <w:r>
              <w:rPr>
                <w:rFonts w:cs="Arial"/>
                <w:sz w:val="18"/>
                <w:szCs w:val="18"/>
              </w:rPr>
              <w:t>hub team, BSO</w:t>
            </w:r>
            <w:r w:rsidR="004B1801">
              <w:rPr>
                <w:rFonts w:cs="Arial"/>
                <w:sz w:val="18"/>
                <w:szCs w:val="18"/>
              </w:rPr>
              <w:t xml:space="preserve"> </w:t>
            </w:r>
          </w:p>
          <w:p w:rsidR="00E9220A" w:rsidRPr="0094584A" w:rsidRDefault="00E9220A" w:rsidP="00BD0D2A">
            <w:pPr>
              <w:spacing w:line="240" w:lineRule="auto"/>
              <w:rPr>
                <w:rFonts w:cs="Arial"/>
                <w:b/>
                <w:i/>
                <w:color w:val="7F7F7F" w:themeColor="text1" w:themeTint="80"/>
                <w:sz w:val="18"/>
                <w:szCs w:val="18"/>
              </w:rPr>
            </w:pPr>
          </w:p>
          <w:p w:rsidR="00E9220A" w:rsidRPr="0094584A" w:rsidRDefault="00E9220A" w:rsidP="00BD0D2A">
            <w:pPr>
              <w:spacing w:line="240" w:lineRule="auto"/>
              <w:rPr>
                <w:rFonts w:cs="Arial"/>
                <w:b/>
                <w:i/>
                <w:color w:val="7F7F7F" w:themeColor="text1" w:themeTint="80"/>
                <w:sz w:val="18"/>
                <w:szCs w:val="18"/>
              </w:rPr>
            </w:pPr>
          </w:p>
          <w:p w:rsidR="00E9220A" w:rsidRPr="0094584A" w:rsidRDefault="00E9220A" w:rsidP="00BD0D2A">
            <w:pPr>
              <w:spacing w:line="240" w:lineRule="auto"/>
              <w:rPr>
                <w:rFonts w:cs="Arial"/>
                <w:b/>
                <w:i/>
                <w:color w:val="7F7F7F" w:themeColor="text1" w:themeTint="80"/>
                <w:sz w:val="18"/>
                <w:szCs w:val="18"/>
              </w:rPr>
            </w:pPr>
          </w:p>
          <w:p w:rsidR="00E9220A" w:rsidRPr="0094584A" w:rsidRDefault="00E9220A" w:rsidP="00BD0D2A">
            <w:pPr>
              <w:spacing w:line="240" w:lineRule="auto"/>
              <w:rPr>
                <w:rFonts w:cs="Arial"/>
                <w:b/>
                <w:i/>
                <w:color w:val="7F7F7F" w:themeColor="text1" w:themeTint="80"/>
                <w:sz w:val="18"/>
                <w:szCs w:val="18"/>
              </w:rPr>
            </w:pPr>
          </w:p>
          <w:p w:rsidR="00E9220A" w:rsidRPr="0094584A" w:rsidRDefault="00E9220A" w:rsidP="00BD0D2A">
            <w:pPr>
              <w:spacing w:line="240" w:lineRule="auto"/>
              <w:rPr>
                <w:rFonts w:cs="Arial"/>
                <w:b/>
                <w:i/>
                <w:color w:val="7F7F7F" w:themeColor="text1" w:themeTint="80"/>
                <w:sz w:val="18"/>
                <w:szCs w:val="18"/>
              </w:rPr>
            </w:pPr>
          </w:p>
          <w:p w:rsidR="00E9220A" w:rsidRPr="0094584A" w:rsidRDefault="00E9220A" w:rsidP="00BD0D2A">
            <w:pPr>
              <w:spacing w:line="240" w:lineRule="auto"/>
              <w:rPr>
                <w:rFonts w:cs="Arial"/>
                <w:b/>
                <w:i/>
                <w:color w:val="7F7F7F" w:themeColor="text1" w:themeTint="80"/>
                <w:sz w:val="18"/>
                <w:szCs w:val="18"/>
              </w:rPr>
            </w:pPr>
          </w:p>
          <w:p w:rsidR="00E9220A" w:rsidRPr="0094584A" w:rsidRDefault="00E9220A" w:rsidP="00BD0D2A">
            <w:pPr>
              <w:spacing w:line="240" w:lineRule="auto"/>
              <w:rPr>
                <w:rFonts w:cs="Arial"/>
                <w:b/>
                <w:i/>
                <w:color w:val="7F7F7F" w:themeColor="text1" w:themeTint="80"/>
                <w:sz w:val="18"/>
                <w:szCs w:val="18"/>
              </w:rPr>
            </w:pPr>
          </w:p>
        </w:tc>
      </w:tr>
    </w:tbl>
    <w:p w:rsidR="00627789" w:rsidRPr="0094584A" w:rsidRDefault="00627789">
      <w:pPr>
        <w:spacing w:line="320" w:lineRule="atLeast"/>
      </w:pPr>
    </w:p>
    <w:sectPr w:rsidR="00627789" w:rsidRPr="0094584A" w:rsidSect="004E424F">
      <w:headerReference w:type="default" r:id="rId8"/>
      <w:pgSz w:w="16834" w:h="11909" w:orient="landscape" w:code="9"/>
      <w:pgMar w:top="1279" w:right="1901" w:bottom="1699" w:left="1843" w:header="567"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55B5" w:rsidRDefault="006A55B5" w:rsidP="004E424F">
      <w:pPr>
        <w:spacing w:line="240" w:lineRule="auto"/>
      </w:pPr>
      <w:r>
        <w:separator/>
      </w:r>
    </w:p>
  </w:endnote>
  <w:endnote w:type="continuationSeparator" w:id="0">
    <w:p w:rsidR="006A55B5" w:rsidRDefault="006A55B5" w:rsidP="004E42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Univers Bold">
    <w:altName w:val="Arial"/>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Univers">
    <w:panose1 w:val="00000000000000000000"/>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55B5" w:rsidRDefault="006A55B5" w:rsidP="004E424F">
      <w:pPr>
        <w:spacing w:line="240" w:lineRule="auto"/>
      </w:pPr>
      <w:r>
        <w:separator/>
      </w:r>
    </w:p>
  </w:footnote>
  <w:footnote w:type="continuationSeparator" w:id="0">
    <w:p w:rsidR="006A55B5" w:rsidRDefault="006A55B5" w:rsidP="004E424F">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5B5" w:rsidRDefault="006A55B5" w:rsidP="004E424F">
    <w:pPr>
      <w:rPr>
        <w:sz w:val="36"/>
        <w:szCs w:val="36"/>
      </w:rPr>
    </w:pPr>
    <w:r w:rsidRPr="004E424F">
      <w:rPr>
        <w:sz w:val="36"/>
        <w:szCs w:val="36"/>
      </w:rPr>
      <w:t xml:space="preserve">Needs analysis </w:t>
    </w:r>
    <w:r>
      <w:rPr>
        <w:sz w:val="36"/>
        <w:szCs w:val="36"/>
      </w:rPr>
      <w:t>template</w:t>
    </w:r>
    <w:r w:rsidRPr="004E424F">
      <w:rPr>
        <w:sz w:val="36"/>
        <w:szCs w:val="36"/>
      </w:rPr>
      <w:t xml:space="preserve"> for Music education hubs</w:t>
    </w:r>
  </w:p>
  <w:p w:rsidR="006A55B5" w:rsidRPr="004E424F" w:rsidRDefault="006A55B5" w:rsidP="004E424F">
    <w:pPr>
      <w:rPr>
        <w:sz w:val="22"/>
        <w:szCs w:val="22"/>
      </w:rPr>
    </w:pPr>
    <w:r w:rsidRPr="004E424F">
      <w:rPr>
        <w:sz w:val="22"/>
        <w:szCs w:val="22"/>
      </w:rPr>
      <w:t>Date:</w:t>
    </w:r>
    <w:r>
      <w:rPr>
        <w:sz w:val="22"/>
        <w:szCs w:val="22"/>
      </w:rPr>
      <w:t xml:space="preserve"> January 2017 (Swindon music hub: </w:t>
    </w:r>
    <w:r w:rsidRPr="00DE77B2">
      <w:rPr>
        <w:i/>
        <w:sz w:val="22"/>
        <w:szCs w:val="22"/>
      </w:rPr>
      <w:t>Make Music Swindon</w:t>
    </w:r>
    <w:r>
      <w:rPr>
        <w:sz w:val="22"/>
        <w:szCs w:val="22"/>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1" w15:restartNumberingAfterBreak="0">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5E31A7F"/>
    <w:multiLevelType w:val="hybridMultilevel"/>
    <w:tmpl w:val="6E901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5"/>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2"/>
  </w:num>
  <w:num w:numId="13">
    <w:abstractNumId w:val="4"/>
  </w:num>
  <w:num w:numId="14">
    <w:abstractNumId w:val="1"/>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6FE"/>
    <w:rsid w:val="00014CC1"/>
    <w:rsid w:val="00024B22"/>
    <w:rsid w:val="00057244"/>
    <w:rsid w:val="00096CCA"/>
    <w:rsid w:val="000C5B29"/>
    <w:rsid w:val="00142CCF"/>
    <w:rsid w:val="00174AF8"/>
    <w:rsid w:val="001A0161"/>
    <w:rsid w:val="001D3652"/>
    <w:rsid w:val="002021EB"/>
    <w:rsid w:val="00203CC2"/>
    <w:rsid w:val="00233DDE"/>
    <w:rsid w:val="002B0BF0"/>
    <w:rsid w:val="002F77C7"/>
    <w:rsid w:val="00304A24"/>
    <w:rsid w:val="00357C9F"/>
    <w:rsid w:val="00375C1A"/>
    <w:rsid w:val="003906FE"/>
    <w:rsid w:val="00432C0F"/>
    <w:rsid w:val="0049694A"/>
    <w:rsid w:val="004B1801"/>
    <w:rsid w:val="004C09C9"/>
    <w:rsid w:val="004D3E37"/>
    <w:rsid w:val="004E424F"/>
    <w:rsid w:val="004F3F0A"/>
    <w:rsid w:val="00576EA5"/>
    <w:rsid w:val="00610E0D"/>
    <w:rsid w:val="00627789"/>
    <w:rsid w:val="006805E9"/>
    <w:rsid w:val="006A55B5"/>
    <w:rsid w:val="006B2FA8"/>
    <w:rsid w:val="00703C81"/>
    <w:rsid w:val="0073234D"/>
    <w:rsid w:val="007713DB"/>
    <w:rsid w:val="00831667"/>
    <w:rsid w:val="008F6D74"/>
    <w:rsid w:val="00933DDB"/>
    <w:rsid w:val="0094584A"/>
    <w:rsid w:val="00A31B2A"/>
    <w:rsid w:val="00A403AA"/>
    <w:rsid w:val="00A7520C"/>
    <w:rsid w:val="00AF3D85"/>
    <w:rsid w:val="00B0466F"/>
    <w:rsid w:val="00B15013"/>
    <w:rsid w:val="00B60D65"/>
    <w:rsid w:val="00B86ADF"/>
    <w:rsid w:val="00BC1940"/>
    <w:rsid w:val="00BD0D2A"/>
    <w:rsid w:val="00C060D0"/>
    <w:rsid w:val="00C83B01"/>
    <w:rsid w:val="00CB72D8"/>
    <w:rsid w:val="00DE6D45"/>
    <w:rsid w:val="00DE77B2"/>
    <w:rsid w:val="00E02C05"/>
    <w:rsid w:val="00E14A26"/>
    <w:rsid w:val="00E40795"/>
    <w:rsid w:val="00E62995"/>
    <w:rsid w:val="00E9220A"/>
    <w:rsid w:val="00EC71CB"/>
    <w:rsid w:val="00ED3DA3"/>
    <w:rsid w:val="00EE4C67"/>
    <w:rsid w:val="00FA45FD"/>
    <w:rsid w:val="00FA5814"/>
    <w:rsid w:val="00FE5A1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CFBA25A-B093-4AAD-BACE-6D4C04CDA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7789"/>
    <w:pPr>
      <w:spacing w:line="320" w:lineRule="exact"/>
    </w:pPr>
    <w:rPr>
      <w:rFonts w:ascii="Arial" w:hAnsi="Arial"/>
      <w:sz w:val="24"/>
      <w:lang w:eastAsia="en-US"/>
    </w:rPr>
  </w:style>
  <w:style w:type="paragraph" w:styleId="Heading1">
    <w:name w:val="heading 1"/>
    <w:basedOn w:val="ACEHeading1"/>
    <w:next w:val="Normal"/>
    <w:qFormat/>
    <w:rsid w:val="00627789"/>
    <w:pPr>
      <w:outlineLvl w:val="0"/>
    </w:pPr>
  </w:style>
  <w:style w:type="paragraph" w:styleId="Heading2">
    <w:name w:val="heading 2"/>
    <w:basedOn w:val="ACEHeading2"/>
    <w:next w:val="Normal"/>
    <w:qFormat/>
    <w:rsid w:val="00627789"/>
    <w:pPr>
      <w:outlineLvl w:val="1"/>
    </w:pPr>
  </w:style>
  <w:style w:type="paragraph" w:styleId="Heading3">
    <w:name w:val="heading 3"/>
    <w:basedOn w:val="ACEHeading3"/>
    <w:next w:val="Normal"/>
    <w:qFormat/>
    <w:rsid w:val="00627789"/>
    <w:pPr>
      <w:outlineLvl w:val="2"/>
    </w:pPr>
  </w:style>
  <w:style w:type="paragraph" w:styleId="Heading4">
    <w:name w:val="heading 4"/>
    <w:basedOn w:val="Normal"/>
    <w:next w:val="Normal"/>
    <w:qFormat/>
    <w:rsid w:val="00627789"/>
    <w:pPr>
      <w:keepNext/>
      <w:spacing w:before="240" w:after="60"/>
      <w:outlineLvl w:val="3"/>
    </w:pPr>
    <w:rPr>
      <w:b/>
    </w:rPr>
  </w:style>
  <w:style w:type="paragraph" w:styleId="Heading5">
    <w:name w:val="heading 5"/>
    <w:basedOn w:val="Normal"/>
    <w:next w:val="Normal"/>
    <w:qFormat/>
    <w:rsid w:val="00627789"/>
    <w:pPr>
      <w:spacing w:before="240" w:after="60"/>
      <w:outlineLvl w:val="4"/>
    </w:pPr>
    <w:rPr>
      <w:sz w:val="22"/>
    </w:rPr>
  </w:style>
  <w:style w:type="paragraph" w:styleId="Heading6">
    <w:name w:val="heading 6"/>
    <w:basedOn w:val="Normal"/>
    <w:next w:val="Normal"/>
    <w:qFormat/>
    <w:rsid w:val="00627789"/>
    <w:pPr>
      <w:spacing w:before="240" w:after="60"/>
      <w:outlineLvl w:val="5"/>
    </w:pPr>
    <w:rPr>
      <w:rFonts w:ascii="Times New Roman" w:hAnsi="Times New Roman"/>
      <w:i/>
      <w:sz w:val="22"/>
    </w:rPr>
  </w:style>
  <w:style w:type="paragraph" w:styleId="Heading7">
    <w:name w:val="heading 7"/>
    <w:basedOn w:val="Normal"/>
    <w:next w:val="Normal"/>
    <w:qFormat/>
    <w:rsid w:val="00627789"/>
    <w:pPr>
      <w:spacing w:before="240" w:after="60"/>
      <w:outlineLvl w:val="6"/>
    </w:pPr>
    <w:rPr>
      <w:sz w:val="20"/>
    </w:rPr>
  </w:style>
  <w:style w:type="paragraph" w:styleId="Heading8">
    <w:name w:val="heading 8"/>
    <w:basedOn w:val="Normal"/>
    <w:next w:val="Normal"/>
    <w:qFormat/>
    <w:rsid w:val="00627789"/>
    <w:pPr>
      <w:spacing w:before="240" w:after="60"/>
      <w:outlineLvl w:val="7"/>
    </w:pPr>
    <w:rPr>
      <w:i/>
      <w:sz w:val="20"/>
    </w:rPr>
  </w:style>
  <w:style w:type="paragraph" w:styleId="Heading9">
    <w:name w:val="heading 9"/>
    <w:basedOn w:val="Normal"/>
    <w:next w:val="Normal"/>
    <w:qFormat/>
    <w:rsid w:val="00627789"/>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627789"/>
  </w:style>
  <w:style w:type="paragraph" w:customStyle="1" w:styleId="ACEBodyText">
    <w:name w:val="ACE Body Text"/>
    <w:rsid w:val="00627789"/>
    <w:pPr>
      <w:spacing w:line="320" w:lineRule="exact"/>
    </w:pPr>
    <w:rPr>
      <w:rFonts w:ascii="Arial" w:hAnsi="Arial"/>
      <w:sz w:val="24"/>
      <w:szCs w:val="24"/>
    </w:rPr>
  </w:style>
  <w:style w:type="paragraph" w:customStyle="1" w:styleId="ACEBulletPoint">
    <w:name w:val="ACE Bullet Point"/>
    <w:next w:val="ACEBodyText"/>
    <w:rsid w:val="00627789"/>
    <w:pPr>
      <w:numPr>
        <w:numId w:val="12"/>
      </w:numPr>
      <w:ind w:left="714" w:hanging="357"/>
    </w:pPr>
    <w:rPr>
      <w:rFonts w:ascii="Arial" w:hAnsi="Arial"/>
      <w:sz w:val="24"/>
      <w:szCs w:val="24"/>
    </w:rPr>
  </w:style>
  <w:style w:type="paragraph" w:customStyle="1" w:styleId="ACEHeading1">
    <w:name w:val="ACE Heading 1"/>
    <w:next w:val="ACEBodyText"/>
    <w:rsid w:val="00627789"/>
    <w:pPr>
      <w:spacing w:line="320" w:lineRule="exact"/>
    </w:pPr>
    <w:rPr>
      <w:rFonts w:ascii="Arial Black" w:hAnsi="Arial Black"/>
      <w:sz w:val="24"/>
    </w:rPr>
  </w:style>
  <w:style w:type="paragraph" w:customStyle="1" w:styleId="ACEHeading2">
    <w:name w:val="ACE Heading 2"/>
    <w:next w:val="ACEBodyText"/>
    <w:rsid w:val="00627789"/>
    <w:pPr>
      <w:spacing w:line="320" w:lineRule="exact"/>
    </w:pPr>
    <w:rPr>
      <w:rFonts w:ascii="Arial" w:hAnsi="Arial"/>
      <w:b/>
      <w:sz w:val="24"/>
      <w:szCs w:val="24"/>
    </w:rPr>
  </w:style>
  <w:style w:type="paragraph" w:customStyle="1" w:styleId="ACEHeading3">
    <w:name w:val="ACE Heading 3"/>
    <w:next w:val="ACEBodyText"/>
    <w:rsid w:val="00627789"/>
    <w:pPr>
      <w:spacing w:line="320" w:lineRule="exact"/>
    </w:pPr>
    <w:rPr>
      <w:rFonts w:ascii="Arial" w:hAnsi="Arial"/>
      <w:b/>
      <w:i/>
      <w:sz w:val="24"/>
      <w:szCs w:val="24"/>
    </w:rPr>
  </w:style>
  <w:style w:type="paragraph" w:styleId="BalloonText">
    <w:name w:val="Balloon Text"/>
    <w:basedOn w:val="Normal"/>
    <w:semiHidden/>
    <w:rsid w:val="00627789"/>
    <w:rPr>
      <w:rFonts w:ascii="Tahoma" w:hAnsi="Tahoma" w:cs="Tahoma"/>
      <w:sz w:val="16"/>
      <w:szCs w:val="16"/>
    </w:rPr>
  </w:style>
  <w:style w:type="paragraph" w:styleId="Caption">
    <w:name w:val="caption"/>
    <w:basedOn w:val="Normal"/>
    <w:next w:val="Normal"/>
    <w:qFormat/>
    <w:rsid w:val="00627789"/>
    <w:pPr>
      <w:spacing w:before="120" w:after="120"/>
    </w:pPr>
    <w:rPr>
      <w:b/>
    </w:rPr>
  </w:style>
  <w:style w:type="character" w:styleId="CommentReference">
    <w:name w:val="annotation reference"/>
    <w:basedOn w:val="DefaultParagraphFont"/>
    <w:semiHidden/>
    <w:rsid w:val="00627789"/>
    <w:rPr>
      <w:noProof w:val="0"/>
      <w:sz w:val="16"/>
      <w:lang w:val="en-GB"/>
    </w:rPr>
  </w:style>
  <w:style w:type="paragraph" w:styleId="CommentSubject">
    <w:name w:val="annotation subject"/>
    <w:basedOn w:val="CommentText"/>
    <w:next w:val="CommentText"/>
    <w:semiHidden/>
    <w:rsid w:val="00627789"/>
    <w:rPr>
      <w:b/>
      <w:bCs/>
    </w:rPr>
  </w:style>
  <w:style w:type="paragraph" w:styleId="CommentText">
    <w:name w:val="annotation text"/>
    <w:basedOn w:val="Normal"/>
    <w:semiHidden/>
    <w:rsid w:val="00627789"/>
    <w:rPr>
      <w:sz w:val="20"/>
    </w:rPr>
  </w:style>
  <w:style w:type="paragraph" w:styleId="DocumentMap">
    <w:name w:val="Document Map"/>
    <w:basedOn w:val="Normal"/>
    <w:semiHidden/>
    <w:rsid w:val="00627789"/>
    <w:pPr>
      <w:shd w:val="clear" w:color="auto" w:fill="000080"/>
    </w:pPr>
    <w:rPr>
      <w:rFonts w:ascii="Tahoma" w:hAnsi="Tahoma"/>
    </w:rPr>
  </w:style>
  <w:style w:type="character" w:styleId="Emphasis">
    <w:name w:val="Emphasis"/>
    <w:basedOn w:val="DefaultParagraphFont"/>
    <w:qFormat/>
    <w:rsid w:val="00627789"/>
    <w:rPr>
      <w:i/>
      <w:noProof w:val="0"/>
      <w:lang w:val="en-GB"/>
    </w:rPr>
  </w:style>
  <w:style w:type="character" w:styleId="EndnoteReference">
    <w:name w:val="endnote reference"/>
    <w:basedOn w:val="DefaultParagraphFont"/>
    <w:semiHidden/>
    <w:rsid w:val="00627789"/>
    <w:rPr>
      <w:vertAlign w:val="superscript"/>
    </w:rPr>
  </w:style>
  <w:style w:type="paragraph" w:styleId="EndnoteText">
    <w:name w:val="endnote text"/>
    <w:basedOn w:val="Normal"/>
    <w:semiHidden/>
    <w:rsid w:val="00627789"/>
    <w:rPr>
      <w:sz w:val="20"/>
    </w:rPr>
  </w:style>
  <w:style w:type="paragraph" w:styleId="EnvelopeAddress">
    <w:name w:val="envelope address"/>
    <w:basedOn w:val="Normal"/>
    <w:semiHidden/>
    <w:rsid w:val="00627789"/>
    <w:pPr>
      <w:framePr w:w="7920" w:h="1980" w:hRule="exact" w:hSpace="180" w:wrap="auto" w:hAnchor="page" w:xAlign="center" w:yAlign="bottom"/>
      <w:ind w:left="2880"/>
    </w:pPr>
  </w:style>
  <w:style w:type="paragraph" w:styleId="EnvelopeReturn">
    <w:name w:val="envelope return"/>
    <w:basedOn w:val="Normal"/>
    <w:semiHidden/>
    <w:rsid w:val="00627789"/>
    <w:rPr>
      <w:sz w:val="20"/>
    </w:rPr>
  </w:style>
  <w:style w:type="paragraph" w:customStyle="1" w:styleId="File">
    <w:name w:val="File"/>
    <w:basedOn w:val="Normal"/>
    <w:rsid w:val="00627789"/>
    <w:pPr>
      <w:spacing w:line="280" w:lineRule="exact"/>
    </w:pPr>
    <w:rPr>
      <w:sz w:val="18"/>
      <w:szCs w:val="18"/>
    </w:rPr>
  </w:style>
  <w:style w:type="character" w:styleId="FollowedHyperlink">
    <w:name w:val="FollowedHyperlink"/>
    <w:basedOn w:val="DefaultParagraphFont"/>
    <w:semiHidden/>
    <w:rsid w:val="00627789"/>
    <w:rPr>
      <w:noProof w:val="0"/>
      <w:color w:val="800080"/>
      <w:u w:val="single"/>
      <w:lang w:val="en-GB"/>
    </w:rPr>
  </w:style>
  <w:style w:type="paragraph" w:styleId="Footer">
    <w:name w:val="footer"/>
    <w:basedOn w:val="Normal"/>
    <w:semiHidden/>
    <w:rsid w:val="00627789"/>
    <w:pPr>
      <w:tabs>
        <w:tab w:val="center" w:pos="4153"/>
        <w:tab w:val="right" w:pos="8306"/>
      </w:tabs>
    </w:pPr>
  </w:style>
  <w:style w:type="character" w:styleId="FootnoteReference">
    <w:name w:val="footnote reference"/>
    <w:basedOn w:val="DefaultParagraphFont"/>
    <w:semiHidden/>
    <w:rsid w:val="00627789"/>
    <w:rPr>
      <w:vertAlign w:val="superscript"/>
    </w:rPr>
  </w:style>
  <w:style w:type="paragraph" w:styleId="FootnoteText">
    <w:name w:val="footnote text"/>
    <w:basedOn w:val="Normal"/>
    <w:semiHidden/>
    <w:rsid w:val="00627789"/>
    <w:rPr>
      <w:sz w:val="20"/>
    </w:rPr>
  </w:style>
  <w:style w:type="paragraph" w:styleId="Header">
    <w:name w:val="header"/>
    <w:basedOn w:val="Normal"/>
    <w:semiHidden/>
    <w:rsid w:val="00627789"/>
    <w:pPr>
      <w:tabs>
        <w:tab w:val="center" w:pos="4153"/>
        <w:tab w:val="right" w:pos="8306"/>
      </w:tabs>
    </w:pPr>
  </w:style>
  <w:style w:type="character" w:styleId="Hyperlink">
    <w:name w:val="Hyperlink"/>
    <w:basedOn w:val="DefaultParagraphFont"/>
    <w:semiHidden/>
    <w:rsid w:val="00627789"/>
    <w:rPr>
      <w:noProof w:val="0"/>
      <w:color w:val="0000FF"/>
      <w:u w:val="single"/>
      <w:lang w:val="en-GB"/>
    </w:rPr>
  </w:style>
  <w:style w:type="paragraph" w:styleId="MacroText">
    <w:name w:val="macro"/>
    <w:semiHidden/>
    <w:rsid w:val="00627789"/>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627789"/>
    <w:pPr>
      <w:ind w:left="160" w:hanging="160"/>
    </w:pPr>
  </w:style>
  <w:style w:type="paragraph" w:styleId="TableofFigures">
    <w:name w:val="table of figures"/>
    <w:basedOn w:val="Normal"/>
    <w:next w:val="Normal"/>
    <w:semiHidden/>
    <w:rsid w:val="00627789"/>
    <w:pPr>
      <w:ind w:left="320" w:hanging="320"/>
    </w:pPr>
  </w:style>
  <w:style w:type="paragraph" w:styleId="TOAHeading">
    <w:name w:val="toa heading"/>
    <w:basedOn w:val="Normal"/>
    <w:next w:val="Normal"/>
    <w:semiHidden/>
    <w:rsid w:val="00627789"/>
    <w:pPr>
      <w:spacing w:before="120"/>
    </w:pPr>
    <w:rPr>
      <w:b/>
    </w:rPr>
  </w:style>
  <w:style w:type="paragraph" w:styleId="TOC1">
    <w:name w:val="toc 1"/>
    <w:basedOn w:val="ACEHeading1"/>
    <w:next w:val="Normal"/>
    <w:semiHidden/>
    <w:rsid w:val="00627789"/>
  </w:style>
  <w:style w:type="paragraph" w:styleId="TOC2">
    <w:name w:val="toc 2"/>
    <w:basedOn w:val="ACEHeading2"/>
    <w:next w:val="Normal"/>
    <w:semiHidden/>
    <w:rsid w:val="00627789"/>
    <w:pPr>
      <w:ind w:left="160"/>
    </w:pPr>
  </w:style>
  <w:style w:type="paragraph" w:styleId="TOC3">
    <w:name w:val="toc 3"/>
    <w:basedOn w:val="ACEHeading3"/>
    <w:next w:val="Normal"/>
    <w:semiHidden/>
    <w:rsid w:val="00627789"/>
    <w:pPr>
      <w:ind w:left="320"/>
    </w:pPr>
  </w:style>
  <w:style w:type="paragraph" w:styleId="TOC4">
    <w:name w:val="toc 4"/>
    <w:basedOn w:val="Normal"/>
    <w:next w:val="Normal"/>
    <w:semiHidden/>
    <w:rsid w:val="00627789"/>
    <w:pPr>
      <w:ind w:left="480"/>
    </w:pPr>
  </w:style>
  <w:style w:type="paragraph" w:styleId="TOC5">
    <w:name w:val="toc 5"/>
    <w:basedOn w:val="Normal"/>
    <w:next w:val="Normal"/>
    <w:semiHidden/>
    <w:rsid w:val="00627789"/>
    <w:pPr>
      <w:ind w:left="640"/>
    </w:pPr>
  </w:style>
  <w:style w:type="paragraph" w:styleId="TOC6">
    <w:name w:val="toc 6"/>
    <w:basedOn w:val="Normal"/>
    <w:next w:val="Normal"/>
    <w:semiHidden/>
    <w:rsid w:val="00627789"/>
    <w:pPr>
      <w:ind w:left="800"/>
    </w:pPr>
  </w:style>
  <w:style w:type="paragraph" w:styleId="TOC7">
    <w:name w:val="toc 7"/>
    <w:basedOn w:val="Normal"/>
    <w:next w:val="Normal"/>
    <w:semiHidden/>
    <w:rsid w:val="00627789"/>
    <w:pPr>
      <w:ind w:left="960"/>
    </w:pPr>
  </w:style>
  <w:style w:type="paragraph" w:styleId="TOC8">
    <w:name w:val="toc 8"/>
    <w:basedOn w:val="Normal"/>
    <w:next w:val="Normal"/>
    <w:semiHidden/>
    <w:rsid w:val="00627789"/>
    <w:pPr>
      <w:ind w:left="1120"/>
    </w:pPr>
  </w:style>
  <w:style w:type="paragraph" w:styleId="TOC9">
    <w:name w:val="toc 9"/>
    <w:basedOn w:val="Normal"/>
    <w:next w:val="Normal"/>
    <w:semiHidden/>
    <w:rsid w:val="00627789"/>
    <w:pPr>
      <w:ind w:left="1280"/>
    </w:pPr>
  </w:style>
  <w:style w:type="table" w:styleId="TableGrid">
    <w:name w:val="Table Grid"/>
    <w:basedOn w:val="TableNormal"/>
    <w:uiPriority w:val="59"/>
    <w:rsid w:val="003906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9E5809-64A3-48E7-A3B7-E1E30AF43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1473</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9854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kgrist</dc:creator>
  <cp:lastModifiedBy>Peter Clark</cp:lastModifiedBy>
  <cp:revision>3</cp:revision>
  <cp:lastPrinted>2017-01-25T09:51:00Z</cp:lastPrinted>
  <dcterms:created xsi:type="dcterms:W3CDTF">2017-01-30T13:25:00Z</dcterms:created>
  <dcterms:modified xsi:type="dcterms:W3CDTF">2017-06-15T13:05:00Z</dcterms:modified>
</cp:coreProperties>
</file>